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FA1B72" w14:textId="77777777" w:rsidR="00ED7B28" w:rsidRDefault="00ED7B28" w:rsidP="004B4B5F">
      <w:pPr>
        <w:jc w:val="both"/>
      </w:pPr>
    </w:p>
    <w:p w14:paraId="20FBA814" w14:textId="77777777" w:rsidR="00ED7B28" w:rsidRDefault="00ED7B28" w:rsidP="004B4B5F">
      <w:pPr>
        <w:jc w:val="both"/>
      </w:pPr>
    </w:p>
    <w:p w14:paraId="716BBB90" w14:textId="77777777" w:rsidR="00ED7B28" w:rsidRDefault="00ED7B28" w:rsidP="004B4B5F">
      <w:pPr>
        <w:jc w:val="both"/>
      </w:pPr>
    </w:p>
    <w:p w14:paraId="4D077B46" w14:textId="77777777" w:rsidR="00ED7B28" w:rsidRDefault="00ED7B28" w:rsidP="004B4B5F">
      <w:pPr>
        <w:jc w:val="both"/>
      </w:pPr>
    </w:p>
    <w:p w14:paraId="3310FEED" w14:textId="77777777" w:rsidR="00ED7B28" w:rsidRDefault="00ED7B28" w:rsidP="004B4B5F">
      <w:pPr>
        <w:jc w:val="both"/>
      </w:pPr>
    </w:p>
    <w:p w14:paraId="2E10A36A" w14:textId="77777777" w:rsidR="00ED7B28" w:rsidRDefault="00ED7B28" w:rsidP="004B4B5F">
      <w:pPr>
        <w:jc w:val="both"/>
      </w:pPr>
    </w:p>
    <w:p w14:paraId="4F59E0C4" w14:textId="77777777" w:rsidR="00ED7B28" w:rsidRDefault="00ED7B28" w:rsidP="004B4B5F">
      <w:pPr>
        <w:jc w:val="both"/>
      </w:pPr>
    </w:p>
    <w:p w14:paraId="46108F14" w14:textId="77777777" w:rsidR="00ED7B28" w:rsidRDefault="00ED7B28" w:rsidP="004B4B5F">
      <w:pPr>
        <w:jc w:val="both"/>
      </w:pPr>
    </w:p>
    <w:p w14:paraId="044DBDDF" w14:textId="77777777" w:rsidR="00ED7B28" w:rsidRDefault="00ED7B28" w:rsidP="004B4B5F">
      <w:pPr>
        <w:jc w:val="both"/>
      </w:pPr>
    </w:p>
    <w:p w14:paraId="3579D20E" w14:textId="77777777" w:rsidR="00ED7B28" w:rsidRDefault="00ED7B28" w:rsidP="004B4B5F">
      <w:pPr>
        <w:jc w:val="both"/>
      </w:pPr>
    </w:p>
    <w:p w14:paraId="1D7C25D9" w14:textId="77777777" w:rsidR="00ED7B28" w:rsidRDefault="00ED7B28" w:rsidP="004B4B5F">
      <w:pPr>
        <w:jc w:val="both"/>
      </w:pPr>
    </w:p>
    <w:p w14:paraId="3EC4C99A" w14:textId="77777777" w:rsidR="00ED7B28" w:rsidRDefault="00ED7B28" w:rsidP="004B4B5F">
      <w:pPr>
        <w:jc w:val="both"/>
      </w:pPr>
    </w:p>
    <w:p w14:paraId="1E76F5A2" w14:textId="77777777" w:rsidR="00ED7B28" w:rsidRDefault="00ED7B28" w:rsidP="004B4B5F">
      <w:pPr>
        <w:jc w:val="both"/>
      </w:pPr>
    </w:p>
    <w:p w14:paraId="54BA15C7" w14:textId="77777777" w:rsidR="0044758F" w:rsidRDefault="0044758F" w:rsidP="004B4B5F">
      <w:pPr>
        <w:jc w:val="both"/>
      </w:pPr>
    </w:p>
    <w:p w14:paraId="01E2498A" w14:textId="77777777" w:rsidR="0044758F" w:rsidRDefault="0044758F" w:rsidP="004B4B5F">
      <w:pPr>
        <w:jc w:val="both"/>
      </w:pPr>
    </w:p>
    <w:p w14:paraId="612BE93B" w14:textId="77777777" w:rsidR="0044758F" w:rsidRDefault="0044758F" w:rsidP="004B4B5F">
      <w:pPr>
        <w:jc w:val="both"/>
      </w:pPr>
    </w:p>
    <w:p w14:paraId="6C9F5BD1" w14:textId="77777777" w:rsidR="0044758F" w:rsidRDefault="0044758F" w:rsidP="004B4B5F">
      <w:pPr>
        <w:jc w:val="both"/>
      </w:pPr>
    </w:p>
    <w:p w14:paraId="38925A89" w14:textId="77777777" w:rsidR="0044758F" w:rsidRDefault="0044758F" w:rsidP="004B4B5F">
      <w:pPr>
        <w:jc w:val="both"/>
      </w:pPr>
    </w:p>
    <w:p w14:paraId="61A80C1D" w14:textId="77777777" w:rsidR="0044758F" w:rsidRDefault="0044758F" w:rsidP="004B4B5F">
      <w:pPr>
        <w:jc w:val="both"/>
      </w:pPr>
    </w:p>
    <w:p w14:paraId="06E5A648" w14:textId="77777777" w:rsidR="00ED7B28" w:rsidRDefault="00ED7B28" w:rsidP="004B4B5F">
      <w:pPr>
        <w:jc w:val="both"/>
      </w:pPr>
    </w:p>
    <w:p w14:paraId="3328C14B" w14:textId="77777777" w:rsidR="0044758F" w:rsidRDefault="0044758F" w:rsidP="0044758F">
      <w:pPr>
        <w:pStyle w:val="Seznamsodrkami21"/>
        <w:tabs>
          <w:tab w:val="clear" w:pos="360"/>
        </w:tabs>
        <w:ind w:left="283"/>
      </w:pPr>
    </w:p>
    <w:tbl>
      <w:tblPr>
        <w:tblStyle w:val="Mkatabulky"/>
        <w:tblW w:w="9923" w:type="dxa"/>
        <w:tblInd w:w="-176" w:type="dxa"/>
        <w:tblLook w:val="04A0" w:firstRow="1" w:lastRow="0" w:firstColumn="1" w:lastColumn="0" w:noHBand="0" w:noVBand="1"/>
      </w:tblPr>
      <w:tblGrid>
        <w:gridCol w:w="2411"/>
        <w:gridCol w:w="2429"/>
        <w:gridCol w:w="1976"/>
        <w:gridCol w:w="1832"/>
        <w:gridCol w:w="1275"/>
      </w:tblGrid>
      <w:tr w:rsidR="0044758F" w14:paraId="4DC1A535" w14:textId="77777777" w:rsidTr="00945F12">
        <w:trPr>
          <w:trHeight w:val="601"/>
        </w:trPr>
        <w:tc>
          <w:tcPr>
            <w:tcW w:w="2411" w:type="dxa"/>
            <w:tcBorders>
              <w:top w:val="single" w:sz="18" w:space="0" w:color="auto"/>
              <w:left w:val="single" w:sz="18" w:space="0" w:color="auto"/>
            </w:tcBorders>
          </w:tcPr>
          <w:p w14:paraId="3D8C295F" w14:textId="77777777" w:rsidR="0044758F" w:rsidRDefault="0044758F" w:rsidP="004B4B5F">
            <w:pPr>
              <w:jc w:val="both"/>
              <w:rPr>
                <w:rFonts w:ascii="ISOCPEUR" w:hAnsi="ISOCPEUR"/>
              </w:rPr>
            </w:pPr>
            <w:r>
              <w:rPr>
                <w:rFonts w:ascii="ISOCPEUR" w:hAnsi="ISOCPEUR"/>
              </w:rPr>
              <w:t>Vypracoval</w:t>
            </w:r>
            <w:r w:rsidRPr="00B17265">
              <w:rPr>
                <w:rFonts w:ascii="ISOCPEUR" w:hAnsi="ISOCPEUR"/>
              </w:rPr>
              <w:t>:</w:t>
            </w:r>
          </w:p>
          <w:p w14:paraId="451BF428" w14:textId="77777777" w:rsidR="0044758F" w:rsidRPr="00825A60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>
              <w:rPr>
                <w:rFonts w:ascii="ISOCPEUR" w:hAnsi="ISOCPEUR"/>
                <w:sz w:val="24"/>
              </w:rPr>
              <w:t>Václav Janoušek</w:t>
            </w:r>
          </w:p>
        </w:tc>
        <w:tc>
          <w:tcPr>
            <w:tcW w:w="2429" w:type="dxa"/>
            <w:tcBorders>
              <w:top w:val="single" w:sz="18" w:space="0" w:color="auto"/>
            </w:tcBorders>
          </w:tcPr>
          <w:p w14:paraId="5C7289C8" w14:textId="77777777" w:rsidR="0044758F" w:rsidRDefault="0044758F" w:rsidP="004B4B5F">
            <w:pPr>
              <w:jc w:val="both"/>
              <w:rPr>
                <w:rFonts w:ascii="ISOCPEUR" w:hAnsi="ISOCPEUR"/>
              </w:rPr>
            </w:pPr>
            <w:r w:rsidRPr="00B17265">
              <w:rPr>
                <w:rFonts w:ascii="ISOCPEUR" w:hAnsi="ISOCPEUR"/>
              </w:rPr>
              <w:t>Odpovědný projektant:</w:t>
            </w:r>
          </w:p>
          <w:p w14:paraId="311CA309" w14:textId="77777777" w:rsidR="0044758F" w:rsidRPr="00825A60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>
              <w:rPr>
                <w:rFonts w:ascii="ISOCPEUR" w:hAnsi="ISOCPEUR"/>
                <w:sz w:val="24"/>
              </w:rPr>
              <w:t>Václav Janoušek</w:t>
            </w:r>
          </w:p>
        </w:tc>
        <w:tc>
          <w:tcPr>
            <w:tcW w:w="3808" w:type="dxa"/>
            <w:gridSpan w:val="2"/>
            <w:tcBorders>
              <w:top w:val="single" w:sz="18" w:space="0" w:color="auto"/>
            </w:tcBorders>
          </w:tcPr>
          <w:p w14:paraId="32A760E5" w14:textId="77777777" w:rsidR="0044758F" w:rsidRDefault="0044758F" w:rsidP="004B4B5F">
            <w:pPr>
              <w:jc w:val="both"/>
              <w:rPr>
                <w:rFonts w:ascii="ISOCPEUR" w:hAnsi="ISOCPEUR"/>
              </w:rPr>
            </w:pPr>
            <w:r>
              <w:rPr>
                <w:rFonts w:ascii="ISOCPEUR" w:hAnsi="ISOCPEUR"/>
              </w:rPr>
              <w:t>Vedoucí p</w:t>
            </w:r>
            <w:r w:rsidRPr="00B17265">
              <w:rPr>
                <w:rFonts w:ascii="ISOCPEUR" w:hAnsi="ISOCPEUR"/>
              </w:rPr>
              <w:t>rojektant</w:t>
            </w:r>
            <w:r>
              <w:rPr>
                <w:rFonts w:ascii="ISOCPEUR" w:hAnsi="ISOCPEUR"/>
              </w:rPr>
              <w:t>:</w:t>
            </w:r>
          </w:p>
          <w:p w14:paraId="5A3CF5C0" w14:textId="77777777" w:rsidR="0044758F" w:rsidRPr="00825A60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 w:rsidRPr="001D3D87">
              <w:rPr>
                <w:rFonts w:ascii="ISOCPEUR" w:hAnsi="ISOCPEUR"/>
              </w:rPr>
              <w:t>Ing. František Kozubík</w:t>
            </w:r>
          </w:p>
        </w:tc>
        <w:tc>
          <w:tcPr>
            <w:tcW w:w="1275" w:type="dxa"/>
            <w:vMerge w:val="restart"/>
            <w:tcBorders>
              <w:top w:val="single" w:sz="2" w:space="0" w:color="auto"/>
            </w:tcBorders>
          </w:tcPr>
          <w:p w14:paraId="6FACA84E" w14:textId="77777777" w:rsidR="0044758F" w:rsidRPr="00825A60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proofErr w:type="spellStart"/>
            <w:r w:rsidRPr="00825A60">
              <w:rPr>
                <w:rFonts w:ascii="ISOCPEUR" w:hAnsi="ISOCPEUR"/>
                <w:sz w:val="24"/>
              </w:rPr>
              <w:t>Paré</w:t>
            </w:r>
            <w:proofErr w:type="spellEnd"/>
            <w:r w:rsidRPr="00825A60">
              <w:rPr>
                <w:rFonts w:ascii="ISOCPEUR" w:hAnsi="ISOCPEUR"/>
                <w:sz w:val="24"/>
              </w:rPr>
              <w:t>:</w:t>
            </w:r>
          </w:p>
        </w:tc>
      </w:tr>
      <w:tr w:rsidR="0044758F" w14:paraId="63FE584B" w14:textId="77777777" w:rsidTr="00945F12">
        <w:trPr>
          <w:trHeight w:val="549"/>
        </w:trPr>
        <w:tc>
          <w:tcPr>
            <w:tcW w:w="2411" w:type="dxa"/>
            <w:tcBorders>
              <w:left w:val="single" w:sz="18" w:space="0" w:color="auto"/>
            </w:tcBorders>
          </w:tcPr>
          <w:p w14:paraId="18EBB940" w14:textId="77777777" w:rsidR="0044758F" w:rsidRPr="00026BAE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Zakázkové číslo:</w:t>
            </w:r>
          </w:p>
          <w:p w14:paraId="262E7B4F" w14:textId="23133CEC" w:rsidR="0044758F" w:rsidRPr="00026BAE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20</w:t>
            </w:r>
            <w:r w:rsidR="00C623E5" w:rsidRPr="00026BAE">
              <w:rPr>
                <w:rFonts w:ascii="ISOCPEUR" w:hAnsi="ISOCPEUR"/>
                <w:sz w:val="24"/>
              </w:rPr>
              <w:t>2</w:t>
            </w:r>
            <w:r w:rsidR="00026BAE" w:rsidRPr="00026BAE">
              <w:rPr>
                <w:rFonts w:ascii="ISOCPEUR" w:hAnsi="ISOCPEUR"/>
                <w:sz w:val="24"/>
              </w:rPr>
              <w:t>2</w:t>
            </w:r>
            <w:r w:rsidR="00C623E5" w:rsidRPr="00026BAE">
              <w:rPr>
                <w:rFonts w:ascii="ISOCPEUR" w:hAnsi="ISOCPEUR"/>
                <w:sz w:val="24"/>
              </w:rPr>
              <w:t>-501</w:t>
            </w:r>
          </w:p>
        </w:tc>
        <w:tc>
          <w:tcPr>
            <w:tcW w:w="2429" w:type="dxa"/>
          </w:tcPr>
          <w:p w14:paraId="603D3BDF" w14:textId="77777777" w:rsidR="0044758F" w:rsidRPr="00026BAE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Stupeň:</w:t>
            </w:r>
          </w:p>
          <w:p w14:paraId="282EC05E" w14:textId="77777777" w:rsidR="0044758F" w:rsidRPr="00026BAE" w:rsidRDefault="00CA5B45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DPS</w:t>
            </w:r>
          </w:p>
        </w:tc>
        <w:tc>
          <w:tcPr>
            <w:tcW w:w="3808" w:type="dxa"/>
            <w:gridSpan w:val="2"/>
          </w:tcPr>
          <w:p w14:paraId="24968E46" w14:textId="77777777" w:rsidR="0044758F" w:rsidRPr="00026BAE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Archívní číslo:</w:t>
            </w:r>
          </w:p>
          <w:p w14:paraId="3EDCC8C7" w14:textId="2138C764" w:rsidR="0044758F" w:rsidRPr="00026BAE" w:rsidRDefault="00CA5B45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202</w:t>
            </w:r>
            <w:r w:rsidR="00026BAE" w:rsidRPr="00026BAE">
              <w:rPr>
                <w:rFonts w:ascii="ISOCPEUR" w:hAnsi="ISOCPEUR"/>
                <w:sz w:val="24"/>
              </w:rPr>
              <w:t>2</w:t>
            </w:r>
            <w:r w:rsidRPr="00026BAE">
              <w:rPr>
                <w:rFonts w:ascii="ISOCPEUR" w:hAnsi="ISOCPEUR"/>
                <w:sz w:val="24"/>
              </w:rPr>
              <w:t>-50</w:t>
            </w:r>
            <w:r w:rsidR="00026BAE" w:rsidRPr="00026BAE">
              <w:rPr>
                <w:rFonts w:ascii="ISOCPEUR" w:hAnsi="ISOCPEUR"/>
                <w:sz w:val="24"/>
              </w:rPr>
              <w:t>1</w:t>
            </w:r>
            <w:r w:rsidRPr="00026BAE">
              <w:rPr>
                <w:rFonts w:ascii="ISOCPEUR" w:hAnsi="ISOCPEUR"/>
                <w:sz w:val="24"/>
              </w:rPr>
              <w:t>-</w:t>
            </w:r>
            <w:r w:rsidR="00C623E5" w:rsidRPr="00026BAE">
              <w:rPr>
                <w:rFonts w:ascii="ISOCPEUR" w:hAnsi="ISOCPEUR"/>
                <w:sz w:val="24"/>
              </w:rPr>
              <w:t>02-</w:t>
            </w:r>
            <w:r w:rsidRPr="00026BAE">
              <w:rPr>
                <w:rFonts w:ascii="ISOCPEUR" w:hAnsi="ISOCPEUR"/>
                <w:sz w:val="24"/>
              </w:rPr>
              <w:t>DPS</w:t>
            </w:r>
            <w:r w:rsidR="0044758F" w:rsidRPr="00026BAE">
              <w:rPr>
                <w:rFonts w:ascii="ISOCPEUR" w:hAnsi="ISOCPEUR"/>
                <w:sz w:val="24"/>
              </w:rPr>
              <w:t>-</w:t>
            </w:r>
            <w:r w:rsidR="00F73D22" w:rsidRPr="00026BAE">
              <w:rPr>
                <w:rFonts w:ascii="ISOCPEUR" w:hAnsi="ISOCPEUR"/>
                <w:sz w:val="24"/>
              </w:rPr>
              <w:t>B</w:t>
            </w:r>
          </w:p>
        </w:tc>
        <w:tc>
          <w:tcPr>
            <w:tcW w:w="1275" w:type="dxa"/>
            <w:vMerge/>
          </w:tcPr>
          <w:p w14:paraId="370F60B9" w14:textId="77777777" w:rsidR="0044758F" w:rsidRPr="00026BAE" w:rsidRDefault="0044758F" w:rsidP="00945F12">
            <w:pPr>
              <w:rPr>
                <w:rFonts w:ascii="ISOCPEUR" w:hAnsi="ISOCPEUR"/>
                <w:sz w:val="24"/>
              </w:rPr>
            </w:pPr>
          </w:p>
        </w:tc>
      </w:tr>
      <w:tr w:rsidR="00914DA5" w14:paraId="13F8D963" w14:textId="77777777" w:rsidTr="00945F12">
        <w:trPr>
          <w:trHeight w:val="838"/>
        </w:trPr>
        <w:tc>
          <w:tcPr>
            <w:tcW w:w="6816" w:type="dxa"/>
            <w:gridSpan w:val="3"/>
            <w:tcBorders>
              <w:left w:val="single" w:sz="18" w:space="0" w:color="auto"/>
            </w:tcBorders>
          </w:tcPr>
          <w:p w14:paraId="6B0DB79D" w14:textId="537C9E96" w:rsidR="00914DA5" w:rsidRPr="00026BAE" w:rsidRDefault="00914DA5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 xml:space="preserve">Investor: </w:t>
            </w:r>
            <w:r w:rsidRPr="00026BAE">
              <w:rPr>
                <w:rFonts w:ascii="ISOCPEUR" w:hAnsi="ISOCPEUR"/>
                <w:b/>
                <w:bCs/>
                <w:sz w:val="24"/>
              </w:rPr>
              <w:t>Masarykova univerzita</w:t>
            </w:r>
            <w:r w:rsidRPr="00026BAE">
              <w:rPr>
                <w:rFonts w:ascii="ISOCPEUR" w:hAnsi="ISOCPEUR"/>
                <w:sz w:val="24"/>
              </w:rPr>
              <w:t xml:space="preserve"> </w:t>
            </w:r>
          </w:p>
          <w:p w14:paraId="284592FE" w14:textId="77777777" w:rsidR="00C623E5" w:rsidRPr="00026BAE" w:rsidRDefault="00C623E5" w:rsidP="00C623E5">
            <w:pPr>
              <w:rPr>
                <w:rFonts w:ascii="ISOCPEUR" w:hAnsi="ISOCPEUR"/>
              </w:rPr>
            </w:pPr>
            <w:r w:rsidRPr="00026BAE">
              <w:rPr>
                <w:rFonts w:ascii="ISOCPEUR" w:hAnsi="ISOCPEUR"/>
              </w:rPr>
              <w:t>Žerotínovo nám. 617/9, 601 77 Brno</w:t>
            </w:r>
          </w:p>
          <w:p w14:paraId="5D7F0272" w14:textId="1024EA73" w:rsidR="00914DA5" w:rsidRPr="00026BAE" w:rsidRDefault="00C623E5" w:rsidP="00C623E5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</w:rPr>
              <w:t>Místo stavby: (</w:t>
            </w:r>
            <w:proofErr w:type="spellStart"/>
            <w:r w:rsidRPr="00026BAE">
              <w:rPr>
                <w:rFonts w:ascii="ISOCPEUR" w:hAnsi="ISOCPEUR"/>
              </w:rPr>
              <w:t>PdF</w:t>
            </w:r>
            <w:proofErr w:type="spellEnd"/>
            <w:r w:rsidRPr="00026BAE">
              <w:rPr>
                <w:rFonts w:ascii="ISOCPEUR" w:hAnsi="ISOCPEUR"/>
              </w:rPr>
              <w:t>) POŘÍČÍ 538/31, 639 00 BRNO</w:t>
            </w:r>
          </w:p>
        </w:tc>
        <w:tc>
          <w:tcPr>
            <w:tcW w:w="3107" w:type="dxa"/>
            <w:gridSpan w:val="2"/>
            <w:vMerge w:val="restart"/>
          </w:tcPr>
          <w:p w14:paraId="6C8DB8D6" w14:textId="7ECF441F" w:rsidR="00914DA5" w:rsidRPr="00026BAE" w:rsidRDefault="00914DA5" w:rsidP="004B4B5F">
            <w:pPr>
              <w:jc w:val="both"/>
              <w:rPr>
                <w:rFonts w:ascii="ISOCPEUR" w:hAnsi="ISOCPEUR"/>
                <w:sz w:val="24"/>
              </w:rPr>
            </w:pPr>
          </w:p>
        </w:tc>
      </w:tr>
      <w:tr w:rsidR="00914DA5" w14:paraId="49AA5F20" w14:textId="77777777" w:rsidTr="00945F12">
        <w:trPr>
          <w:trHeight w:val="849"/>
        </w:trPr>
        <w:tc>
          <w:tcPr>
            <w:tcW w:w="6816" w:type="dxa"/>
            <w:gridSpan w:val="3"/>
            <w:tcBorders>
              <w:left w:val="single" w:sz="18" w:space="0" w:color="auto"/>
            </w:tcBorders>
          </w:tcPr>
          <w:p w14:paraId="05F7B61B" w14:textId="77777777" w:rsidR="00914DA5" w:rsidRPr="00026BAE" w:rsidRDefault="00914DA5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Akce:</w:t>
            </w:r>
          </w:p>
          <w:p w14:paraId="5BC63BC9" w14:textId="28786F10" w:rsidR="00914DA5" w:rsidRPr="00026BAE" w:rsidRDefault="00C623E5" w:rsidP="004B4B5F">
            <w:pPr>
              <w:jc w:val="both"/>
              <w:rPr>
                <w:rFonts w:ascii="ISOCPEUR" w:hAnsi="ISOCPEUR"/>
                <w:b/>
                <w:bCs/>
                <w:sz w:val="24"/>
              </w:rPr>
            </w:pPr>
            <w:proofErr w:type="spellStart"/>
            <w:r w:rsidRPr="00026BAE">
              <w:rPr>
                <w:rFonts w:ascii="ISOCPEUR" w:hAnsi="ISOCPEUR"/>
                <w:b/>
                <w:bCs/>
                <w:sz w:val="24"/>
              </w:rPr>
              <w:t>PdF</w:t>
            </w:r>
            <w:proofErr w:type="spellEnd"/>
            <w:r w:rsidRPr="00026BAE">
              <w:rPr>
                <w:rFonts w:ascii="ISOCPEUR" w:hAnsi="ISOCPEUR"/>
                <w:b/>
                <w:bCs/>
                <w:sz w:val="24"/>
              </w:rPr>
              <w:t xml:space="preserve"> – výměna klempířských prvků</w:t>
            </w:r>
          </w:p>
        </w:tc>
        <w:tc>
          <w:tcPr>
            <w:tcW w:w="3107" w:type="dxa"/>
            <w:gridSpan w:val="2"/>
            <w:vMerge/>
          </w:tcPr>
          <w:p w14:paraId="5EF0744C" w14:textId="77777777" w:rsidR="00914DA5" w:rsidRPr="00026BAE" w:rsidRDefault="00914DA5" w:rsidP="00914DA5">
            <w:pPr>
              <w:rPr>
                <w:rFonts w:ascii="ISOCPEUR" w:hAnsi="ISOCPEUR"/>
                <w:sz w:val="24"/>
              </w:rPr>
            </w:pPr>
          </w:p>
        </w:tc>
      </w:tr>
      <w:tr w:rsidR="0044758F" w14:paraId="34090E26" w14:textId="77777777" w:rsidTr="00945F12">
        <w:trPr>
          <w:trHeight w:val="564"/>
        </w:trPr>
        <w:tc>
          <w:tcPr>
            <w:tcW w:w="6816" w:type="dxa"/>
            <w:gridSpan w:val="3"/>
            <w:tcBorders>
              <w:left w:val="single" w:sz="18" w:space="0" w:color="auto"/>
            </w:tcBorders>
          </w:tcPr>
          <w:p w14:paraId="28102E76" w14:textId="77777777" w:rsidR="0044758F" w:rsidRPr="00026BAE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Objekt/část:</w:t>
            </w:r>
          </w:p>
          <w:p w14:paraId="0FD3248F" w14:textId="416A63E5" w:rsidR="0044758F" w:rsidRPr="00026BAE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</w:p>
        </w:tc>
        <w:tc>
          <w:tcPr>
            <w:tcW w:w="3107" w:type="dxa"/>
            <w:gridSpan w:val="2"/>
            <w:vMerge/>
          </w:tcPr>
          <w:p w14:paraId="322E4490" w14:textId="77777777" w:rsidR="0044758F" w:rsidRPr="00026BAE" w:rsidRDefault="0044758F" w:rsidP="00945F12">
            <w:pPr>
              <w:rPr>
                <w:rFonts w:ascii="ISOCPEUR" w:hAnsi="ISOCPEUR"/>
                <w:sz w:val="24"/>
              </w:rPr>
            </w:pPr>
          </w:p>
        </w:tc>
      </w:tr>
      <w:tr w:rsidR="0044758F" w14:paraId="2015A4D1" w14:textId="77777777" w:rsidTr="00945F12">
        <w:trPr>
          <w:trHeight w:val="557"/>
        </w:trPr>
        <w:tc>
          <w:tcPr>
            <w:tcW w:w="6816" w:type="dxa"/>
            <w:gridSpan w:val="3"/>
            <w:tcBorders>
              <w:left w:val="single" w:sz="18" w:space="0" w:color="auto"/>
              <w:bottom w:val="single" w:sz="18" w:space="0" w:color="auto"/>
            </w:tcBorders>
          </w:tcPr>
          <w:p w14:paraId="3E31B599" w14:textId="77777777" w:rsidR="0044758F" w:rsidRPr="00026BAE" w:rsidRDefault="0044758F" w:rsidP="004B4B5F">
            <w:pPr>
              <w:jc w:val="both"/>
              <w:rPr>
                <w:rFonts w:ascii="ISOCPEUR" w:hAnsi="ISOCPEUR"/>
                <w:sz w:val="24"/>
              </w:rPr>
            </w:pPr>
            <w:r w:rsidRPr="00026BAE">
              <w:rPr>
                <w:rFonts w:ascii="ISOCPEUR" w:hAnsi="ISOCPEUR"/>
                <w:sz w:val="24"/>
              </w:rPr>
              <w:t>Obsah:</w:t>
            </w:r>
          </w:p>
          <w:p w14:paraId="5A70865E" w14:textId="4F828F8C" w:rsidR="0004672D" w:rsidRPr="00026BAE" w:rsidRDefault="0004672D" w:rsidP="004B4B5F">
            <w:pPr>
              <w:jc w:val="both"/>
              <w:rPr>
                <w:rFonts w:ascii="ISOCPEUR" w:hAnsi="ISOCPEUR"/>
                <w:sz w:val="24"/>
              </w:rPr>
            </w:pPr>
            <w:bookmarkStart w:id="0" w:name="_Hlk37223141"/>
            <w:r w:rsidRPr="00026BAE">
              <w:rPr>
                <w:rFonts w:ascii="ISOCPEUR" w:hAnsi="ISOCPEUR"/>
                <w:b/>
                <w:bCs/>
              </w:rPr>
              <w:t>B. SOUHRNNÁ TECHNICKÁ ZPRÁVA</w:t>
            </w:r>
            <w:bookmarkEnd w:id="0"/>
          </w:p>
        </w:tc>
        <w:tc>
          <w:tcPr>
            <w:tcW w:w="1832" w:type="dxa"/>
            <w:tcBorders>
              <w:bottom w:val="single" w:sz="18" w:space="0" w:color="auto"/>
            </w:tcBorders>
          </w:tcPr>
          <w:p w14:paraId="29DFB7B1" w14:textId="77777777" w:rsidR="0044758F" w:rsidRPr="00026BAE" w:rsidRDefault="0044758F" w:rsidP="004B4B5F">
            <w:pPr>
              <w:jc w:val="both"/>
              <w:rPr>
                <w:rFonts w:ascii="ISOCPEUR" w:eastAsia="Calibri" w:hAnsi="ISOCPEUR"/>
                <w:sz w:val="24"/>
              </w:rPr>
            </w:pPr>
            <w:r w:rsidRPr="00026BAE">
              <w:rPr>
                <w:rFonts w:ascii="ISOCPEUR" w:eastAsia="Calibri" w:hAnsi="ISOCPEUR"/>
                <w:sz w:val="24"/>
              </w:rPr>
              <w:t>Datum:</w:t>
            </w:r>
          </w:p>
          <w:p w14:paraId="0696B83A" w14:textId="0B00F382" w:rsidR="0044758F" w:rsidRPr="00026BAE" w:rsidRDefault="00C623E5" w:rsidP="004B4B5F">
            <w:pPr>
              <w:jc w:val="both"/>
              <w:rPr>
                <w:rFonts w:ascii="ISOCPEUR" w:eastAsia="Calibri" w:hAnsi="ISOCPEUR"/>
                <w:sz w:val="24"/>
              </w:rPr>
            </w:pPr>
            <w:r w:rsidRPr="00026BAE">
              <w:rPr>
                <w:rFonts w:ascii="ISOCPEUR" w:eastAsia="Calibri" w:hAnsi="ISOCPEUR"/>
                <w:sz w:val="24"/>
              </w:rPr>
              <w:t>0</w:t>
            </w:r>
            <w:r w:rsidR="00026BAE" w:rsidRPr="00026BAE">
              <w:rPr>
                <w:rFonts w:ascii="ISOCPEUR" w:eastAsia="Calibri" w:hAnsi="ISOCPEUR"/>
                <w:sz w:val="24"/>
              </w:rPr>
              <w:t>4</w:t>
            </w:r>
            <w:r w:rsidRPr="00026BAE">
              <w:rPr>
                <w:rFonts w:ascii="ISOCPEUR" w:eastAsia="Calibri" w:hAnsi="ISOCPEUR"/>
                <w:sz w:val="24"/>
              </w:rPr>
              <w:t>/2022</w:t>
            </w:r>
          </w:p>
        </w:tc>
        <w:tc>
          <w:tcPr>
            <w:tcW w:w="1275" w:type="dxa"/>
            <w:tcBorders>
              <w:bottom w:val="single" w:sz="18" w:space="0" w:color="auto"/>
            </w:tcBorders>
          </w:tcPr>
          <w:p w14:paraId="5F264204" w14:textId="77777777" w:rsidR="0044758F" w:rsidRPr="00026BAE" w:rsidRDefault="0044758F" w:rsidP="004B4B5F">
            <w:pPr>
              <w:jc w:val="both"/>
              <w:rPr>
                <w:rFonts w:ascii="ISOCPEUR" w:eastAsia="Calibri" w:hAnsi="ISOCPEUR"/>
                <w:sz w:val="24"/>
              </w:rPr>
            </w:pPr>
            <w:r w:rsidRPr="00026BAE">
              <w:rPr>
                <w:rFonts w:ascii="ISOCPEUR" w:eastAsia="Calibri" w:hAnsi="ISOCPEUR"/>
                <w:sz w:val="24"/>
              </w:rPr>
              <w:t>Číslo:</w:t>
            </w:r>
          </w:p>
          <w:p w14:paraId="59BF6F17" w14:textId="6D773399" w:rsidR="0044758F" w:rsidRPr="00026BAE" w:rsidRDefault="0044758F" w:rsidP="004B4B5F">
            <w:pPr>
              <w:jc w:val="both"/>
              <w:rPr>
                <w:rFonts w:ascii="ISOCPEUR" w:eastAsia="Calibri" w:hAnsi="ISOCPEUR"/>
                <w:sz w:val="24"/>
              </w:rPr>
            </w:pPr>
            <w:r w:rsidRPr="00026BAE">
              <w:rPr>
                <w:rFonts w:ascii="ISOCPEUR" w:eastAsia="Calibri" w:hAnsi="ISOCPEUR"/>
                <w:sz w:val="24"/>
              </w:rPr>
              <w:t>B</w:t>
            </w:r>
          </w:p>
        </w:tc>
      </w:tr>
    </w:tbl>
    <w:p w14:paraId="7960A922" w14:textId="77777777" w:rsidR="0044758F" w:rsidRDefault="0044758F" w:rsidP="0044758F">
      <w:pPr>
        <w:pStyle w:val="Seznamsodrkami21"/>
        <w:tabs>
          <w:tab w:val="clear" w:pos="360"/>
        </w:tabs>
        <w:ind w:left="283"/>
      </w:pPr>
    </w:p>
    <w:p w14:paraId="0C457AEF" w14:textId="77777777" w:rsidR="00ED7B28" w:rsidRPr="00C04FAC" w:rsidRDefault="00ED7B28" w:rsidP="004B4B5F">
      <w:pPr>
        <w:jc w:val="both"/>
        <w:rPr>
          <w:rFonts w:cstheme="minorHAnsi"/>
          <w:b/>
          <w:sz w:val="28"/>
          <w:u w:val="single"/>
        </w:rPr>
      </w:pPr>
      <w:r w:rsidRPr="00C04FAC">
        <w:rPr>
          <w:rFonts w:cstheme="minorHAnsi"/>
          <w:b/>
          <w:sz w:val="28"/>
          <w:u w:val="single"/>
        </w:rPr>
        <w:lastRenderedPageBreak/>
        <w:t>OBSAH:</w:t>
      </w:r>
    </w:p>
    <w:p w14:paraId="6089E6C8" w14:textId="77777777" w:rsidR="00ED7B28" w:rsidRPr="00C04FAC" w:rsidRDefault="00ED7B28" w:rsidP="004B4B5F">
      <w:pPr>
        <w:jc w:val="both"/>
        <w:rPr>
          <w:rFonts w:cstheme="minorHAnsi"/>
          <w:b/>
          <w:highlight w:val="yellow"/>
          <w:u w:val="single"/>
        </w:rPr>
      </w:pPr>
    </w:p>
    <w:p w14:paraId="3F8594F9" w14:textId="77777777" w:rsidR="00FB2D0A" w:rsidRPr="00C04FAC" w:rsidRDefault="00A31D49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b w:val="0"/>
          <w:highlight w:val="yellow"/>
          <w:u w:val="single"/>
        </w:rPr>
        <w:fldChar w:fldCharType="begin"/>
      </w:r>
      <w:r w:rsidR="00ED7B28" w:rsidRPr="00C04FAC">
        <w:rPr>
          <w:rFonts w:asciiTheme="minorHAnsi" w:hAnsiTheme="minorHAnsi" w:cstheme="minorHAnsi"/>
          <w:b w:val="0"/>
          <w:highlight w:val="yellow"/>
          <w:u w:val="single"/>
        </w:rPr>
        <w:instrText xml:space="preserve"> TOC \o "1-2" \n \u </w:instrText>
      </w:r>
      <w:r w:rsidRPr="00C04FAC">
        <w:rPr>
          <w:rFonts w:asciiTheme="minorHAnsi" w:hAnsiTheme="minorHAnsi" w:cstheme="minorHAnsi"/>
          <w:b w:val="0"/>
          <w:highlight w:val="yellow"/>
          <w:u w:val="single"/>
        </w:rPr>
        <w:fldChar w:fldCharType="separate"/>
      </w:r>
      <w:r w:rsidR="00FB2D0A" w:rsidRPr="00C04FAC">
        <w:rPr>
          <w:rFonts w:asciiTheme="minorHAnsi" w:hAnsiTheme="minorHAnsi" w:cstheme="minorHAnsi"/>
          <w:noProof/>
        </w:rPr>
        <w:t>1</w:t>
      </w:r>
      <w:r w:rsidR="00FB2D0A"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="00FB2D0A" w:rsidRPr="00C04FAC">
        <w:rPr>
          <w:rFonts w:asciiTheme="minorHAnsi" w:hAnsiTheme="minorHAnsi" w:cstheme="minorHAnsi"/>
          <w:noProof/>
        </w:rPr>
        <w:t>Popis území stavby</w:t>
      </w:r>
    </w:p>
    <w:p w14:paraId="02B0EB14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2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Celkový popis stavby</w:t>
      </w:r>
    </w:p>
    <w:p w14:paraId="583710D7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2.1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Základní charakteristika stavby a jejího užívání</w:t>
      </w:r>
    </w:p>
    <w:p w14:paraId="538DF940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2.2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Celkové urbanistické a architektonické řešení</w:t>
      </w:r>
    </w:p>
    <w:p w14:paraId="089FE15F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2.3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Celkové provozní řešení, technologie výroby</w:t>
      </w:r>
    </w:p>
    <w:p w14:paraId="7895BA2C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2.4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Bezbariérové užívání stavby</w:t>
      </w:r>
    </w:p>
    <w:p w14:paraId="231420D3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2.5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Bezpečnost při užívání stavby</w:t>
      </w:r>
    </w:p>
    <w:p w14:paraId="563BF56D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2.6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Základní charakteristika objektů</w:t>
      </w:r>
    </w:p>
    <w:p w14:paraId="554327F8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2.7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Základní charakteristika technických a technologických zařízení</w:t>
      </w:r>
    </w:p>
    <w:p w14:paraId="0C6138FA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2.8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Zásady požárně bezpečnostního řešení</w:t>
      </w:r>
    </w:p>
    <w:p w14:paraId="08D3872C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2.9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Úspora energie a tepelná ochrana</w:t>
      </w:r>
    </w:p>
    <w:p w14:paraId="35F546E0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2.10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Hygienické požadavky na stavby, požadavky na pracovní a komunální prostředí</w:t>
      </w:r>
    </w:p>
    <w:p w14:paraId="1DACD971" w14:textId="77777777" w:rsidR="00FB2D0A" w:rsidRPr="00C04FAC" w:rsidRDefault="00FB2D0A">
      <w:pPr>
        <w:pStyle w:val="Obsah2"/>
        <w:rPr>
          <w:rFonts w:asciiTheme="minorHAnsi" w:eastAsiaTheme="minorEastAsia" w:hAnsiTheme="minorHAnsi" w:cstheme="minorHAnsi"/>
          <w:sz w:val="22"/>
          <w:szCs w:val="22"/>
        </w:rPr>
      </w:pPr>
      <w:r w:rsidRPr="00C04FAC">
        <w:rPr>
          <w:rFonts w:asciiTheme="minorHAnsi" w:hAnsiTheme="minorHAnsi" w:cstheme="minorHAnsi"/>
        </w:rPr>
        <w:t>2.11</w:t>
      </w:r>
      <w:r w:rsidRPr="00C04FAC">
        <w:rPr>
          <w:rFonts w:asciiTheme="minorHAnsi" w:eastAsiaTheme="minorEastAsia" w:hAnsiTheme="minorHAnsi" w:cstheme="minorHAnsi"/>
          <w:sz w:val="22"/>
          <w:szCs w:val="22"/>
        </w:rPr>
        <w:tab/>
      </w:r>
      <w:r w:rsidRPr="00C04FAC">
        <w:rPr>
          <w:rFonts w:asciiTheme="minorHAnsi" w:hAnsiTheme="minorHAnsi" w:cstheme="minorHAnsi"/>
        </w:rPr>
        <w:t>Zásady ochrany stavby před negativními účinky vnějšího prostředí</w:t>
      </w:r>
    </w:p>
    <w:p w14:paraId="0B1E8445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3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Připojení na technickou infrastrukturu</w:t>
      </w:r>
    </w:p>
    <w:p w14:paraId="2CC4F1BB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4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Dopravní řešení</w:t>
      </w:r>
    </w:p>
    <w:p w14:paraId="1A7A6249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5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Řešení vegetace a souvisejících terénních úprav</w:t>
      </w:r>
    </w:p>
    <w:p w14:paraId="64194BB5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6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Popis vlivů stavby na životní prostředí a jeho ochrana</w:t>
      </w:r>
    </w:p>
    <w:p w14:paraId="397A39A5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7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Ochrana obyvatelstva</w:t>
      </w:r>
    </w:p>
    <w:p w14:paraId="21022F15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8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Zásady organizace výstavby</w:t>
      </w:r>
    </w:p>
    <w:p w14:paraId="6BD4FEAF" w14:textId="77777777" w:rsidR="00FB2D0A" w:rsidRPr="00C04FAC" w:rsidRDefault="00FB2D0A">
      <w:pPr>
        <w:pStyle w:val="Obsah1"/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</w:pPr>
      <w:r w:rsidRPr="00C04FAC">
        <w:rPr>
          <w:rFonts w:asciiTheme="minorHAnsi" w:hAnsiTheme="minorHAnsi" w:cstheme="minorHAnsi"/>
          <w:noProof/>
        </w:rPr>
        <w:t>9</w:t>
      </w:r>
      <w:r w:rsidRPr="00C04FAC">
        <w:rPr>
          <w:rFonts w:asciiTheme="minorHAnsi" w:eastAsiaTheme="minorEastAsia" w:hAnsiTheme="minorHAnsi" w:cstheme="minorHAnsi"/>
          <w:b w:val="0"/>
          <w:noProof/>
          <w:sz w:val="22"/>
          <w:szCs w:val="22"/>
        </w:rPr>
        <w:tab/>
      </w:r>
      <w:r w:rsidRPr="00C04FAC">
        <w:rPr>
          <w:rFonts w:asciiTheme="minorHAnsi" w:hAnsiTheme="minorHAnsi" w:cstheme="minorHAnsi"/>
          <w:noProof/>
        </w:rPr>
        <w:t>Celkové vodohospodářské řešení</w:t>
      </w:r>
    </w:p>
    <w:p w14:paraId="563C121D" w14:textId="653B7968" w:rsidR="00ED7B28" w:rsidRPr="00C04FAC" w:rsidRDefault="00A31D49" w:rsidP="004B4B5F">
      <w:pPr>
        <w:jc w:val="both"/>
        <w:rPr>
          <w:rFonts w:cstheme="minorHAnsi"/>
          <w:b/>
          <w:highlight w:val="yellow"/>
          <w:u w:val="single"/>
        </w:rPr>
      </w:pPr>
      <w:r w:rsidRPr="00C04FAC">
        <w:rPr>
          <w:rFonts w:cstheme="minorHAnsi"/>
          <w:b/>
          <w:highlight w:val="yellow"/>
          <w:u w:val="single"/>
        </w:rPr>
        <w:fldChar w:fldCharType="end"/>
      </w:r>
    </w:p>
    <w:p w14:paraId="78FB6EE6" w14:textId="3E8A89EF" w:rsidR="00ED7B28" w:rsidRPr="00C04FAC" w:rsidRDefault="00ED7B28" w:rsidP="004B4B5F">
      <w:pPr>
        <w:jc w:val="both"/>
        <w:rPr>
          <w:rFonts w:cstheme="minorHAnsi"/>
        </w:rPr>
      </w:pPr>
    </w:p>
    <w:p w14:paraId="63DA6925" w14:textId="77777777" w:rsidR="00026BAE" w:rsidRPr="00C04FAC" w:rsidRDefault="00026BAE" w:rsidP="004B4B5F">
      <w:pPr>
        <w:jc w:val="both"/>
        <w:rPr>
          <w:rFonts w:cstheme="minorHAnsi"/>
        </w:rPr>
      </w:pPr>
    </w:p>
    <w:p w14:paraId="371FCAC1" w14:textId="59B227CD" w:rsidR="001B2811" w:rsidRPr="00C04FAC" w:rsidRDefault="001B2811" w:rsidP="004B4B5F">
      <w:pPr>
        <w:jc w:val="both"/>
        <w:rPr>
          <w:rFonts w:cstheme="minorHAnsi"/>
        </w:rPr>
      </w:pPr>
    </w:p>
    <w:p w14:paraId="22ADCD93" w14:textId="00B43BAD" w:rsidR="001B2811" w:rsidRPr="00C04FAC" w:rsidRDefault="001B2811" w:rsidP="004B4B5F">
      <w:pPr>
        <w:jc w:val="both"/>
        <w:rPr>
          <w:rFonts w:cstheme="minorHAnsi"/>
        </w:rPr>
      </w:pPr>
    </w:p>
    <w:p w14:paraId="1D6202F6" w14:textId="54186A2A" w:rsidR="001B2811" w:rsidRPr="00C04FAC" w:rsidRDefault="001B2811" w:rsidP="004B4B5F">
      <w:pPr>
        <w:jc w:val="both"/>
        <w:rPr>
          <w:rFonts w:cstheme="minorHAnsi"/>
        </w:rPr>
      </w:pPr>
    </w:p>
    <w:p w14:paraId="47ADA795" w14:textId="6C02EAE0" w:rsidR="001B2811" w:rsidRPr="00C04FAC" w:rsidRDefault="001B2811" w:rsidP="004B4B5F">
      <w:pPr>
        <w:jc w:val="both"/>
        <w:rPr>
          <w:rFonts w:cstheme="minorHAnsi"/>
        </w:rPr>
      </w:pPr>
    </w:p>
    <w:p w14:paraId="46F974DB" w14:textId="6B04DB89" w:rsidR="001B2811" w:rsidRPr="00C04FAC" w:rsidRDefault="001B2811" w:rsidP="004B4B5F">
      <w:pPr>
        <w:jc w:val="both"/>
        <w:rPr>
          <w:rFonts w:cstheme="minorHAnsi"/>
        </w:rPr>
      </w:pPr>
    </w:p>
    <w:p w14:paraId="3466F8C7" w14:textId="6D62B43F" w:rsidR="001B2811" w:rsidRPr="00C04FAC" w:rsidRDefault="001B2811" w:rsidP="004B4B5F">
      <w:pPr>
        <w:jc w:val="both"/>
        <w:rPr>
          <w:rFonts w:cstheme="minorHAnsi"/>
        </w:rPr>
      </w:pPr>
    </w:p>
    <w:p w14:paraId="7EA9B970" w14:textId="503BF4E6" w:rsidR="001B2811" w:rsidRPr="00C04FAC" w:rsidRDefault="001B2811" w:rsidP="004B4B5F">
      <w:pPr>
        <w:jc w:val="both"/>
        <w:rPr>
          <w:rFonts w:cstheme="minorHAnsi"/>
        </w:rPr>
      </w:pPr>
    </w:p>
    <w:p w14:paraId="272EF519" w14:textId="4F7D75E1" w:rsidR="001B2811" w:rsidRPr="00C04FAC" w:rsidRDefault="001B2811" w:rsidP="004B4B5F">
      <w:pPr>
        <w:jc w:val="both"/>
        <w:rPr>
          <w:rFonts w:cstheme="minorHAnsi"/>
        </w:rPr>
      </w:pPr>
    </w:p>
    <w:p w14:paraId="1B20229D" w14:textId="3ADCADC3" w:rsidR="001B2811" w:rsidRPr="00C04FAC" w:rsidRDefault="001B2811" w:rsidP="004B4B5F">
      <w:pPr>
        <w:jc w:val="both"/>
        <w:rPr>
          <w:rFonts w:cstheme="minorHAnsi"/>
        </w:rPr>
      </w:pPr>
    </w:p>
    <w:p w14:paraId="3F02EBAE" w14:textId="6E1843E1" w:rsidR="001B2811" w:rsidRPr="00C04FAC" w:rsidRDefault="001B2811" w:rsidP="004B4B5F">
      <w:pPr>
        <w:jc w:val="both"/>
        <w:rPr>
          <w:rFonts w:cstheme="minorHAnsi"/>
        </w:rPr>
      </w:pPr>
    </w:p>
    <w:p w14:paraId="33F10E7E" w14:textId="77777777" w:rsidR="001B2811" w:rsidRPr="00C04FAC" w:rsidRDefault="001B2811" w:rsidP="004B4B5F">
      <w:pPr>
        <w:jc w:val="both"/>
        <w:rPr>
          <w:rFonts w:cstheme="minorHAnsi"/>
        </w:rPr>
      </w:pPr>
    </w:p>
    <w:p w14:paraId="78027BED" w14:textId="094E6E6E" w:rsidR="00574955" w:rsidRPr="00C04FAC" w:rsidRDefault="00574955" w:rsidP="004B4B5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aps/>
          <w:kern w:val="28"/>
          <w:sz w:val="24"/>
          <w:szCs w:val="20"/>
          <w:u w:val="single"/>
          <w:lang w:eastAsia="cs-CZ"/>
        </w:rPr>
      </w:pPr>
      <w:r w:rsidRPr="00C04FAC">
        <w:rPr>
          <w:rFonts w:eastAsia="Times New Roman" w:cstheme="minorHAnsi"/>
          <w:b/>
          <w:caps/>
          <w:kern w:val="28"/>
          <w:sz w:val="24"/>
          <w:szCs w:val="20"/>
          <w:u w:val="single"/>
          <w:lang w:eastAsia="cs-CZ"/>
        </w:rPr>
        <w:t>B Souhrnná technická zpráva</w:t>
      </w:r>
    </w:p>
    <w:p w14:paraId="30360BCD" w14:textId="77777777" w:rsidR="004B4B5F" w:rsidRPr="00C04FAC" w:rsidRDefault="004B4B5F" w:rsidP="004B4B5F">
      <w:pPr>
        <w:jc w:val="both"/>
        <w:rPr>
          <w:rFonts w:cstheme="minorHAnsi"/>
          <w:lang w:eastAsia="cs-CZ"/>
        </w:rPr>
      </w:pPr>
    </w:p>
    <w:p w14:paraId="0F1AA6C8" w14:textId="7379F01B" w:rsidR="004B4B5F" w:rsidRPr="00C04FAC" w:rsidRDefault="004B4B5F" w:rsidP="004B4B5F">
      <w:pPr>
        <w:jc w:val="both"/>
        <w:rPr>
          <w:rFonts w:cstheme="minorHAnsi"/>
          <w:lang w:eastAsia="cs-CZ"/>
        </w:rPr>
      </w:pPr>
      <w:r w:rsidRPr="00C04FAC">
        <w:rPr>
          <w:rFonts w:cstheme="minorHAnsi"/>
          <w:lang w:eastAsia="cs-CZ"/>
        </w:rPr>
        <w:t>Předcházející stupně projektové dokumentace nebyly zpracovány a tato dokumentace je zpracována jako jednostupňová</w:t>
      </w:r>
      <w:r w:rsidR="00CB613D" w:rsidRPr="00C04FAC">
        <w:rPr>
          <w:rFonts w:cstheme="minorHAnsi"/>
          <w:lang w:eastAsia="cs-CZ"/>
        </w:rPr>
        <w:t>.</w:t>
      </w:r>
    </w:p>
    <w:p w14:paraId="775526D1" w14:textId="18BF1737" w:rsidR="00574955" w:rsidRPr="00C04FAC" w:rsidRDefault="00574955" w:rsidP="004B4B5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Cs/>
          <w:i/>
          <w:iCs/>
          <w:sz w:val="24"/>
          <w:szCs w:val="20"/>
          <w:lang w:eastAsia="cs-CZ"/>
        </w:rPr>
      </w:pPr>
    </w:p>
    <w:p w14:paraId="22D49B4F" w14:textId="77777777" w:rsidR="004B4B5F" w:rsidRPr="00C04FAC" w:rsidRDefault="004B4B5F" w:rsidP="004B4B5F">
      <w:pPr>
        <w:pStyle w:val="Nadpis2a"/>
        <w:rPr>
          <w:rFonts w:asciiTheme="minorHAnsi" w:hAnsiTheme="minorHAnsi" w:cstheme="minorHAnsi"/>
        </w:rPr>
      </w:pPr>
      <w:bookmarkStart w:id="1" w:name="_Toc515956897"/>
      <w:bookmarkStart w:id="2" w:name="_Toc515957036"/>
      <w:bookmarkStart w:id="3" w:name="_Toc515957168"/>
      <w:bookmarkStart w:id="4" w:name="_Toc515957218"/>
      <w:bookmarkStart w:id="5" w:name="_Toc515957278"/>
      <w:bookmarkStart w:id="6" w:name="_Toc515957328"/>
      <w:bookmarkStart w:id="7" w:name="_Hlk515538258"/>
      <w:bookmarkStart w:id="8" w:name="_Toc512067265"/>
      <w:bookmarkStart w:id="9" w:name="_Toc514762080"/>
      <w:bookmarkStart w:id="10" w:name="_Toc514853518"/>
      <w:bookmarkStart w:id="11" w:name="_Toc512146062"/>
      <w:bookmarkStart w:id="12" w:name="_Toc512241636"/>
      <w:bookmarkStart w:id="13" w:name="_Toc512241805"/>
      <w:bookmarkStart w:id="14" w:name="_Toc32045094"/>
      <w:bookmarkStart w:id="15" w:name="_Toc32045114"/>
      <w:bookmarkStart w:id="16" w:name="_Toc32167077"/>
      <w:bookmarkStart w:id="17" w:name="_Toc32766900"/>
      <w:bookmarkStart w:id="18" w:name="_Toc37180143"/>
      <w:bookmarkStart w:id="19" w:name="_Toc60680822"/>
      <w:r w:rsidRPr="00C04FAC">
        <w:rPr>
          <w:rFonts w:asciiTheme="minorHAnsi" w:hAnsiTheme="minorHAnsi" w:cstheme="minorHAnsi"/>
        </w:rPr>
        <w:t>požadavky na zpracování dodavatelské dokumentace stavby</w:t>
      </w:r>
      <w:bookmarkEnd w:id="1"/>
      <w:bookmarkEnd w:id="2"/>
      <w:bookmarkEnd w:id="3"/>
      <w:bookmarkEnd w:id="4"/>
      <w:bookmarkEnd w:id="5"/>
      <w:bookmarkEnd w:id="6"/>
    </w:p>
    <w:p w14:paraId="6F4140C8" w14:textId="77777777" w:rsidR="004B4B5F" w:rsidRPr="00C04FAC" w:rsidRDefault="004B4B5F" w:rsidP="004B4B5F">
      <w:pPr>
        <w:pStyle w:val="Odstavecseseznamem"/>
        <w:ind w:left="1211" w:firstLine="0"/>
        <w:rPr>
          <w:rFonts w:asciiTheme="minorHAnsi" w:hAnsiTheme="minorHAnsi" w:cstheme="minorHAnsi"/>
        </w:rPr>
      </w:pPr>
    </w:p>
    <w:p w14:paraId="355F3D21" w14:textId="77777777" w:rsidR="004B4B5F" w:rsidRPr="00C04FAC" w:rsidRDefault="004B4B5F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Dodavatelská dokumentace stavby bude vypracována dle podkladů z vypracované projektové dokumentace pro provádění stavby (DPS).</w:t>
      </w:r>
    </w:p>
    <w:p w14:paraId="50643160" w14:textId="77777777" w:rsidR="004B4B5F" w:rsidRPr="00C04FAC" w:rsidRDefault="004B4B5F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Požadavky pro vypracování dodavatelské dokumentace budou na základě výběrového řízení. Dodavatelská a výrobní dokumentace bude určovat příslušné stavební a konstrukční manipulace s </w:t>
      </w:r>
      <w:proofErr w:type="gramStart"/>
      <w:r w:rsidRPr="00C04FAC">
        <w:rPr>
          <w:rFonts w:cstheme="minorHAnsi"/>
        </w:rPr>
        <w:t>materiály</w:t>
      </w:r>
      <w:proofErr w:type="gramEnd"/>
      <w:r w:rsidRPr="00C04FAC">
        <w:rPr>
          <w:rFonts w:cstheme="minorHAnsi"/>
        </w:rPr>
        <w:t xml:space="preserve"> a především technologický postup prací. Dodavatelská dokumentace a následná realizace bude splňovat projektové a montážní návody jednotlivých dodavatelů na příslušný stavební či konstrukční materiál. </w:t>
      </w:r>
    </w:p>
    <w:p w14:paraId="26423258" w14:textId="77777777" w:rsidR="004B4B5F" w:rsidRPr="00C04FAC" w:rsidRDefault="004B4B5F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Dodavatel stavby obdrží od objednatele dokumentaci pro provádění stavby (DPS), dle které dopracuje dodavatelskou a výrobní dokumentaci (dle soutěžních podmínek objednatele).</w:t>
      </w:r>
    </w:p>
    <w:p w14:paraId="023D1E8A" w14:textId="77777777" w:rsidR="004B4B5F" w:rsidRPr="00C04FAC" w:rsidRDefault="004B4B5F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V případě odchylek, provedení jiného rozsahu prací, nebo změně materiálu, je nutné vypracovat dokumentaci skutečného provedení. Zhotovitel je povinen na vlastní náklady vyhotovit v případě potřeby dílenskou/výrobní dokumentaci k jednotlivým částem stavby. Vybraná firma na základě veřejné soutěže, se postará o výkresy, které budou potřebné k provedení díla z hlediska firmou používaných materiálů a technologií, které se do této PD nesmí konkrétně zadávat.</w:t>
      </w:r>
    </w:p>
    <w:p w14:paraId="2C125144" w14:textId="77777777" w:rsidR="004B4B5F" w:rsidRPr="00C04FAC" w:rsidRDefault="004B4B5F" w:rsidP="004B4B5F">
      <w:pPr>
        <w:pStyle w:val="Nadpis2a"/>
        <w:rPr>
          <w:rFonts w:asciiTheme="minorHAnsi" w:hAnsiTheme="minorHAnsi" w:cstheme="minorHAnsi"/>
        </w:rPr>
      </w:pPr>
      <w:bookmarkStart w:id="20" w:name="_Toc515956898"/>
      <w:bookmarkStart w:id="21" w:name="_Toc515957037"/>
      <w:bookmarkStart w:id="22" w:name="_Toc515957169"/>
      <w:bookmarkStart w:id="23" w:name="_Toc515957219"/>
      <w:bookmarkStart w:id="24" w:name="_Toc515957279"/>
      <w:bookmarkStart w:id="25" w:name="_Toc515957329"/>
      <w:bookmarkStart w:id="26" w:name="_Hlk67305993"/>
      <w:r w:rsidRPr="00C04FAC">
        <w:rPr>
          <w:rFonts w:asciiTheme="minorHAnsi" w:hAnsiTheme="minorHAnsi" w:cstheme="minorHAnsi"/>
        </w:rPr>
        <w:t>požadavky na zpracování plánu bezpečnosti a ochrany zdraví při práci na staveništi,</w:t>
      </w:r>
      <w:bookmarkEnd w:id="20"/>
      <w:bookmarkEnd w:id="21"/>
      <w:bookmarkEnd w:id="22"/>
      <w:bookmarkEnd w:id="23"/>
      <w:bookmarkEnd w:id="24"/>
      <w:bookmarkEnd w:id="25"/>
    </w:p>
    <w:p w14:paraId="55C45646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 Viz bod kapitoly 8, odstavec k).</w:t>
      </w:r>
    </w:p>
    <w:p w14:paraId="682E9A96" w14:textId="77777777" w:rsidR="004B4B5F" w:rsidRPr="00C04FAC" w:rsidRDefault="004B4B5F" w:rsidP="004B4B5F">
      <w:pPr>
        <w:pStyle w:val="Nadpis2a"/>
        <w:rPr>
          <w:rFonts w:asciiTheme="minorHAnsi" w:hAnsiTheme="minorHAnsi" w:cstheme="minorHAnsi"/>
        </w:rPr>
      </w:pPr>
      <w:bookmarkStart w:id="27" w:name="_Toc515956899"/>
      <w:bookmarkStart w:id="28" w:name="_Toc515957038"/>
      <w:bookmarkStart w:id="29" w:name="_Toc515957170"/>
      <w:bookmarkStart w:id="30" w:name="_Toc515957220"/>
      <w:bookmarkStart w:id="31" w:name="_Toc515957280"/>
      <w:bookmarkStart w:id="32" w:name="_Toc515957330"/>
      <w:r w:rsidRPr="00C04FAC">
        <w:rPr>
          <w:rFonts w:asciiTheme="minorHAnsi" w:hAnsiTheme="minorHAnsi" w:cstheme="minorHAnsi"/>
        </w:rPr>
        <w:t>podmínky realizace prací, budou-li prováděny v ochranných nebo bezpečnostních pásmech jiných staveb</w:t>
      </w:r>
      <w:bookmarkEnd w:id="27"/>
      <w:bookmarkEnd w:id="28"/>
      <w:bookmarkEnd w:id="29"/>
      <w:bookmarkEnd w:id="30"/>
      <w:bookmarkEnd w:id="31"/>
      <w:bookmarkEnd w:id="32"/>
    </w:p>
    <w:p w14:paraId="5EED608E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Viz bod kapitoly 8, odstavec k).</w:t>
      </w:r>
    </w:p>
    <w:p w14:paraId="539E0F49" w14:textId="77777777" w:rsidR="004B4B5F" w:rsidRPr="00C04FAC" w:rsidRDefault="004B4B5F" w:rsidP="004B4B5F">
      <w:pPr>
        <w:pStyle w:val="Nadpis2a"/>
        <w:rPr>
          <w:rFonts w:asciiTheme="minorHAnsi" w:hAnsiTheme="minorHAnsi" w:cstheme="minorHAnsi"/>
        </w:rPr>
      </w:pPr>
      <w:bookmarkStart w:id="33" w:name="_Toc515956900"/>
      <w:bookmarkStart w:id="34" w:name="_Toc515957039"/>
      <w:bookmarkStart w:id="35" w:name="_Toc515957171"/>
      <w:bookmarkStart w:id="36" w:name="_Toc515957221"/>
      <w:bookmarkStart w:id="37" w:name="_Toc515957281"/>
      <w:bookmarkStart w:id="38" w:name="_Toc515957331"/>
      <w:r w:rsidRPr="00C04FAC">
        <w:rPr>
          <w:rFonts w:asciiTheme="minorHAnsi" w:hAnsiTheme="minorHAnsi" w:cstheme="minorHAnsi"/>
        </w:rPr>
        <w:t>zvláštní podmínky a požadavky na organizaci staveniště a provádění prací na něm, vyplývající zejména z druhu stavebních prací, vlastností staveniště nebo požadavků stavebníka na provádění stavby apod.</w:t>
      </w:r>
      <w:bookmarkEnd w:id="33"/>
      <w:bookmarkEnd w:id="34"/>
      <w:bookmarkEnd w:id="35"/>
      <w:bookmarkEnd w:id="36"/>
      <w:bookmarkEnd w:id="37"/>
      <w:bookmarkEnd w:id="38"/>
    </w:p>
    <w:p w14:paraId="71BD4C57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Viz kapitola 8.</w:t>
      </w:r>
    </w:p>
    <w:p w14:paraId="0626AA3B" w14:textId="77777777" w:rsidR="004B4B5F" w:rsidRPr="00C04FAC" w:rsidRDefault="004B4B5F" w:rsidP="004B4B5F">
      <w:pPr>
        <w:pStyle w:val="Nadpis2a"/>
        <w:rPr>
          <w:rFonts w:asciiTheme="minorHAnsi" w:hAnsiTheme="minorHAnsi" w:cstheme="minorHAnsi"/>
        </w:rPr>
      </w:pPr>
      <w:bookmarkStart w:id="39" w:name="_Toc515956901"/>
      <w:bookmarkStart w:id="40" w:name="_Toc515957040"/>
      <w:bookmarkStart w:id="41" w:name="_Toc515957172"/>
      <w:bookmarkStart w:id="42" w:name="_Toc515957222"/>
      <w:bookmarkStart w:id="43" w:name="_Toc515957282"/>
      <w:bookmarkStart w:id="44" w:name="_Toc515957332"/>
      <w:r w:rsidRPr="00C04FAC">
        <w:rPr>
          <w:rFonts w:asciiTheme="minorHAnsi" w:hAnsiTheme="minorHAnsi" w:cstheme="minorHAnsi"/>
        </w:rPr>
        <w:t>ochrana životního prostředí při výstavbě</w:t>
      </w:r>
      <w:bookmarkEnd w:id="39"/>
      <w:bookmarkEnd w:id="40"/>
      <w:bookmarkEnd w:id="41"/>
      <w:bookmarkEnd w:id="42"/>
      <w:bookmarkEnd w:id="43"/>
      <w:bookmarkEnd w:id="44"/>
    </w:p>
    <w:p w14:paraId="145D6065" w14:textId="70EDC8F5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Viz bod kapitoly 8, odstavec j)</w:t>
      </w:r>
    </w:p>
    <w:p w14:paraId="6D435790" w14:textId="3640466D" w:rsidR="004B4B5F" w:rsidRPr="00C04FAC" w:rsidRDefault="004B4B5F" w:rsidP="004B4B5F">
      <w:pPr>
        <w:ind w:left="567"/>
        <w:jc w:val="both"/>
        <w:rPr>
          <w:rFonts w:cstheme="minorHAnsi"/>
        </w:rPr>
      </w:pPr>
    </w:p>
    <w:p w14:paraId="5ADA842F" w14:textId="134C3A75" w:rsidR="004B4B5F" w:rsidRPr="00C04FAC" w:rsidRDefault="004B4B5F" w:rsidP="004B4B5F">
      <w:pPr>
        <w:ind w:left="567"/>
        <w:jc w:val="both"/>
        <w:rPr>
          <w:rFonts w:cstheme="minorHAnsi"/>
        </w:rPr>
      </w:pPr>
    </w:p>
    <w:p w14:paraId="6E6B63C8" w14:textId="27FD27C8" w:rsidR="004B4B5F" w:rsidRPr="00C04FAC" w:rsidRDefault="004B4B5F" w:rsidP="004B4B5F">
      <w:pPr>
        <w:ind w:left="567"/>
        <w:jc w:val="both"/>
        <w:rPr>
          <w:rFonts w:cstheme="minorHAnsi"/>
        </w:rPr>
      </w:pPr>
    </w:p>
    <w:p w14:paraId="35EBF3C1" w14:textId="77777777" w:rsidR="00701B49" w:rsidRPr="00C04FAC" w:rsidRDefault="00701B49" w:rsidP="004B4B5F">
      <w:pPr>
        <w:ind w:left="567"/>
        <w:jc w:val="both"/>
        <w:rPr>
          <w:rFonts w:cstheme="minorHAnsi"/>
        </w:rPr>
      </w:pPr>
    </w:p>
    <w:p w14:paraId="2E4A2FE3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</w:p>
    <w:p w14:paraId="5D47B6B1" w14:textId="77777777" w:rsidR="004B4B5F" w:rsidRPr="00C04FAC" w:rsidRDefault="004B4B5F" w:rsidP="004B4B5F">
      <w:pPr>
        <w:pStyle w:val="Nadpis1"/>
        <w:rPr>
          <w:rFonts w:asciiTheme="minorHAnsi" w:hAnsiTheme="minorHAnsi" w:cstheme="minorHAnsi"/>
        </w:rPr>
      </w:pPr>
      <w:bookmarkStart w:id="45" w:name="_Toc515956997"/>
      <w:bookmarkStart w:id="46" w:name="_Toc515957041"/>
      <w:bookmarkStart w:id="47" w:name="_Toc515957173"/>
      <w:bookmarkStart w:id="48" w:name="_Toc515957223"/>
      <w:bookmarkStart w:id="49" w:name="_Toc515957283"/>
      <w:bookmarkStart w:id="50" w:name="_Toc515957333"/>
      <w:bookmarkStart w:id="51" w:name="_Toc69462247"/>
      <w:bookmarkEnd w:id="7"/>
      <w:bookmarkEnd w:id="26"/>
      <w:r w:rsidRPr="00C04FAC">
        <w:rPr>
          <w:rFonts w:asciiTheme="minorHAnsi" w:hAnsiTheme="minorHAnsi" w:cstheme="minorHAnsi"/>
        </w:rPr>
        <w:lastRenderedPageBreak/>
        <w:t>Popis území stavby</w:t>
      </w:r>
      <w:bookmarkEnd w:id="8"/>
      <w:bookmarkEnd w:id="9"/>
      <w:bookmarkEnd w:id="10"/>
      <w:bookmarkEnd w:id="45"/>
      <w:bookmarkEnd w:id="46"/>
      <w:bookmarkEnd w:id="47"/>
      <w:bookmarkEnd w:id="48"/>
      <w:bookmarkEnd w:id="49"/>
      <w:bookmarkEnd w:id="50"/>
      <w:bookmarkEnd w:id="51"/>
    </w:p>
    <w:p w14:paraId="23388064" w14:textId="77777777" w:rsidR="004B4B5F" w:rsidRPr="00C04FAC" w:rsidRDefault="004B4B5F" w:rsidP="004B4B5F">
      <w:pPr>
        <w:pStyle w:val="slovna"/>
        <w:numPr>
          <w:ilvl w:val="0"/>
          <w:numId w:val="6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charakteristika území a stavebního pozemku, zastavěné území a nezastavěné území, soulad navrhované stavby s charakterem území, dosavadní využití a zastavěnost území</w:t>
      </w:r>
    </w:p>
    <w:p w14:paraId="33713863" w14:textId="28D5F42B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Beze změny –</w:t>
      </w:r>
      <w:r w:rsidR="00E2124D" w:rsidRPr="00C04FAC">
        <w:rPr>
          <w:rFonts w:cstheme="minorHAnsi"/>
        </w:rPr>
        <w:t xml:space="preserve"> </w:t>
      </w:r>
      <w:r w:rsidR="00701B49" w:rsidRPr="00C04FAC">
        <w:rPr>
          <w:rFonts w:cstheme="minorHAnsi"/>
        </w:rPr>
        <w:t>opravy</w:t>
      </w:r>
      <w:r w:rsidRPr="00C04FAC">
        <w:rPr>
          <w:rFonts w:cstheme="minorHAnsi"/>
        </w:rPr>
        <w:t xml:space="preserve"> na fasádě budovy.</w:t>
      </w:r>
    </w:p>
    <w:p w14:paraId="198D0350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údaje o souladu s územním rozhodnutím nebo regulačním plánem nebo veřejnoprávní smlouvou územní rozhodnutí nahrazující, </w:t>
      </w:r>
      <w:proofErr w:type="gramStart"/>
      <w:r w:rsidRPr="00C04FAC">
        <w:rPr>
          <w:rFonts w:asciiTheme="minorHAnsi" w:hAnsiTheme="minorHAnsi" w:cstheme="minorHAnsi"/>
        </w:rPr>
        <w:t>a nebo</w:t>
      </w:r>
      <w:proofErr w:type="gramEnd"/>
      <w:r w:rsidRPr="00C04FAC">
        <w:rPr>
          <w:rFonts w:asciiTheme="minorHAnsi" w:hAnsiTheme="minorHAnsi" w:cstheme="minorHAnsi"/>
        </w:rPr>
        <w:t xml:space="preserve"> územním souhlasem</w:t>
      </w:r>
    </w:p>
    <w:p w14:paraId="43FAD2C6" w14:textId="77777777" w:rsidR="00E2124D" w:rsidRPr="00C04FAC" w:rsidRDefault="004B4B5F" w:rsidP="00E2124D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Tato stavba svým charakterem nepodléhá podmínkám regulačního plánu. Nemění a nezasahuje do územního rozhodnutí.</w:t>
      </w:r>
      <w:r w:rsidR="00E2124D" w:rsidRPr="00C04FAC">
        <w:rPr>
          <w:rFonts w:cstheme="minorHAnsi"/>
        </w:rPr>
        <w:t xml:space="preserve"> Beze změny – úpravy v interiéru a na fasádě budovy.</w:t>
      </w:r>
    </w:p>
    <w:p w14:paraId="0483F22E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údaje o souladu s územně plánovací dokumentací, v případě stavebních úprav podmiňujících změnu v užívání stavby</w:t>
      </w:r>
    </w:p>
    <w:p w14:paraId="54EE8675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Neřeší se – beze změny v užívání stavby.</w:t>
      </w:r>
    </w:p>
    <w:p w14:paraId="5DA915BC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informace o vydaných rozhodnutích o povolení výjimky z obecných požadavků na využívání území</w:t>
      </w:r>
    </w:p>
    <w:p w14:paraId="16E872CE" w14:textId="0A75E0C9" w:rsidR="00E2124D" w:rsidRPr="00C04FAC" w:rsidRDefault="00E2124D" w:rsidP="00E2124D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Vyjádření dotčených orgánů a správců sítí </w:t>
      </w:r>
      <w:r w:rsidR="00701B49" w:rsidRPr="00C04FAC">
        <w:rPr>
          <w:rFonts w:cstheme="minorHAnsi"/>
        </w:rPr>
        <w:t>nejsou</w:t>
      </w:r>
      <w:r w:rsidRPr="00C04FAC">
        <w:rPr>
          <w:rFonts w:cstheme="minorHAnsi"/>
        </w:rPr>
        <w:t xml:space="preserve"> obsažena v dokladové části projektové dokumentace</w:t>
      </w:r>
      <w:r w:rsidR="00701B49" w:rsidRPr="00C04FAC">
        <w:rPr>
          <w:rFonts w:cstheme="minorHAnsi"/>
        </w:rPr>
        <w:t xml:space="preserve"> – není potřeba-neřeší se.</w:t>
      </w:r>
    </w:p>
    <w:p w14:paraId="6E8901B4" w14:textId="77777777" w:rsidR="00E2124D" w:rsidRPr="00C04FAC" w:rsidRDefault="00E2124D" w:rsidP="00E2124D">
      <w:pPr>
        <w:ind w:left="567"/>
        <w:jc w:val="both"/>
        <w:rPr>
          <w:rFonts w:cstheme="minorHAnsi"/>
          <w:strike/>
        </w:rPr>
      </w:pPr>
      <w:r w:rsidRPr="00C04FAC">
        <w:rPr>
          <w:rFonts w:cstheme="minorHAnsi"/>
          <w:strike/>
        </w:rPr>
        <w:t>Při realizaci stavby budou splněny požadavky plynoucí z jednotlivých vyjádření orgánů.</w:t>
      </w:r>
    </w:p>
    <w:p w14:paraId="3AB3C854" w14:textId="463605E0" w:rsidR="004B4B5F" w:rsidRPr="00C04FAC" w:rsidRDefault="00E2124D" w:rsidP="00E2124D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/příp. bude doplněno po obdržení vyjádření/</w:t>
      </w:r>
    </w:p>
    <w:p w14:paraId="1E192219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informace o tom, zda a v jakých částech dokumentace jsou zohledněny podmínky závazných stanovisek dotčených orgánů</w:t>
      </w:r>
    </w:p>
    <w:p w14:paraId="453DDBEB" w14:textId="3D4F4624" w:rsidR="004B4B5F" w:rsidRPr="00C04FAC" w:rsidRDefault="004B4B5F" w:rsidP="004B4B5F">
      <w:pPr>
        <w:ind w:left="567"/>
        <w:jc w:val="both"/>
        <w:rPr>
          <w:rFonts w:cstheme="minorHAnsi"/>
        </w:rPr>
      </w:pPr>
      <w:bookmarkStart w:id="52" w:name="_Hlk514937855"/>
      <w:r w:rsidRPr="00C04FAC">
        <w:rPr>
          <w:rFonts w:cstheme="minorHAnsi"/>
        </w:rPr>
        <w:t xml:space="preserve">Vyjádření dotčených orgánů </w:t>
      </w:r>
      <w:proofErr w:type="spellStart"/>
      <w:r w:rsidR="00701B49" w:rsidRPr="00C04FAC">
        <w:rPr>
          <w:rFonts w:cstheme="minorHAnsi"/>
        </w:rPr>
        <w:t>NE</w:t>
      </w:r>
      <w:r w:rsidRPr="00C04FAC">
        <w:rPr>
          <w:rFonts w:cstheme="minorHAnsi"/>
        </w:rPr>
        <w:t>jsou</w:t>
      </w:r>
      <w:proofErr w:type="spellEnd"/>
      <w:r w:rsidRPr="00C04FAC">
        <w:rPr>
          <w:rFonts w:cstheme="minorHAnsi"/>
        </w:rPr>
        <w:t xml:space="preserve"> obsažena v dokladové části projektové dokumentace. Požadavky dotčených orgánů jsou splněny, připomínky byly zapracovány do PD</w:t>
      </w:r>
      <w:r w:rsidR="00701B49" w:rsidRPr="00C04FAC">
        <w:rPr>
          <w:rFonts w:cstheme="minorHAnsi"/>
        </w:rPr>
        <w:t xml:space="preserve"> – opravy – neřeší se.</w:t>
      </w:r>
    </w:p>
    <w:bookmarkEnd w:id="52"/>
    <w:p w14:paraId="712AA11B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výčet a závěry provedených průzkumů a </w:t>
      </w:r>
      <w:proofErr w:type="gramStart"/>
      <w:r w:rsidRPr="00C04FAC">
        <w:rPr>
          <w:rFonts w:asciiTheme="minorHAnsi" w:hAnsiTheme="minorHAnsi" w:cstheme="minorHAnsi"/>
        </w:rPr>
        <w:t>rozborů - geologický</w:t>
      </w:r>
      <w:proofErr w:type="gramEnd"/>
      <w:r w:rsidRPr="00C04FAC">
        <w:rPr>
          <w:rFonts w:asciiTheme="minorHAnsi" w:hAnsiTheme="minorHAnsi" w:cstheme="minorHAnsi"/>
        </w:rPr>
        <w:t xml:space="preserve"> průzkum, hydrogeologický průzkum, stavebně historický průzkum apod,</w:t>
      </w:r>
    </w:p>
    <w:p w14:paraId="0B7387BE" w14:textId="0B521524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Byla provedena vizuální obhlídka stavby a bylo využito podkladů z předcházející výstavby (PD </w:t>
      </w:r>
      <w:r w:rsidR="00E2124D" w:rsidRPr="00C04FAC">
        <w:rPr>
          <w:rFonts w:cstheme="minorHAnsi"/>
        </w:rPr>
        <w:t>výměny fasádních otvorů</w:t>
      </w:r>
      <w:r w:rsidRPr="00C04FAC">
        <w:rPr>
          <w:rFonts w:cstheme="minorHAnsi"/>
        </w:rPr>
        <w:t>)</w:t>
      </w:r>
      <w:r w:rsidR="00E2124D" w:rsidRPr="00C04FAC">
        <w:rPr>
          <w:rFonts w:cstheme="minorHAnsi"/>
        </w:rPr>
        <w:t>.</w:t>
      </w:r>
      <w:r w:rsidR="0065002A" w:rsidRPr="00C04FAC">
        <w:rPr>
          <w:rFonts w:cstheme="minorHAnsi"/>
        </w:rPr>
        <w:t xml:space="preserve"> Ostatní průzkumy stavba nevyžaduje.</w:t>
      </w:r>
    </w:p>
    <w:p w14:paraId="411BCC74" w14:textId="21F5F133" w:rsidR="00D91518" w:rsidRPr="00C04FAC" w:rsidRDefault="00D91518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  <w:noProof/>
        </w:rPr>
        <w:drawing>
          <wp:inline distT="0" distB="0" distL="0" distR="0" wp14:anchorId="11F76CAF" wp14:editId="7E085D73">
            <wp:extent cx="4467225" cy="2917878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2917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30512" w14:textId="3DB2B5C4" w:rsidR="00D91518" w:rsidRPr="00C04FAC" w:rsidRDefault="00D91518" w:rsidP="004B4B5F">
      <w:pPr>
        <w:ind w:left="567"/>
        <w:jc w:val="both"/>
        <w:rPr>
          <w:rFonts w:cstheme="minorHAnsi"/>
          <w:sz w:val="18"/>
          <w:szCs w:val="18"/>
        </w:rPr>
      </w:pPr>
      <w:r w:rsidRPr="00C04FAC">
        <w:rPr>
          <w:rFonts w:cstheme="minorHAnsi"/>
          <w:noProof/>
          <w:sz w:val="18"/>
          <w:szCs w:val="18"/>
        </w:rPr>
        <w:lastRenderedPageBreak/>
        <w:drawing>
          <wp:inline distT="0" distB="0" distL="0" distR="0" wp14:anchorId="1514E836" wp14:editId="3018FCF1">
            <wp:extent cx="5851525" cy="262636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3FE04" w14:textId="7734B260" w:rsidR="00D91518" w:rsidRPr="00C04FAC" w:rsidRDefault="006B012D" w:rsidP="00701B49">
      <w:pPr>
        <w:pStyle w:val="Odstavecseseznamem"/>
        <w:numPr>
          <w:ilvl w:val="0"/>
          <w:numId w:val="30"/>
        </w:numPr>
        <w:rPr>
          <w:rFonts w:asciiTheme="minorHAnsi" w:hAnsiTheme="minorHAnsi" w:cstheme="minorHAnsi"/>
          <w:sz w:val="20"/>
          <w:szCs w:val="16"/>
        </w:rPr>
      </w:pPr>
      <w:r w:rsidRPr="00C04FAC">
        <w:rPr>
          <w:rFonts w:asciiTheme="minorHAnsi" w:hAnsiTheme="minorHAnsi" w:cstheme="minorHAnsi"/>
          <w:sz w:val="20"/>
          <w:szCs w:val="16"/>
        </w:rPr>
        <w:t xml:space="preserve">informativní </w:t>
      </w:r>
      <w:r w:rsidR="00701B49" w:rsidRPr="00C04FAC">
        <w:rPr>
          <w:rFonts w:asciiTheme="minorHAnsi" w:hAnsiTheme="minorHAnsi" w:cstheme="minorHAnsi"/>
          <w:sz w:val="20"/>
          <w:szCs w:val="16"/>
        </w:rPr>
        <w:t>výřez ÚP</w:t>
      </w:r>
    </w:p>
    <w:p w14:paraId="55833F2D" w14:textId="77777777" w:rsidR="00D91518" w:rsidRPr="00C04FAC" w:rsidRDefault="00D91518" w:rsidP="004B4B5F">
      <w:pPr>
        <w:ind w:left="567"/>
        <w:jc w:val="both"/>
        <w:rPr>
          <w:rFonts w:cstheme="minorHAnsi"/>
        </w:rPr>
      </w:pPr>
    </w:p>
    <w:p w14:paraId="6A2B2C1C" w14:textId="6F9760D5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ochrana území podle jiných právních předpisů</w:t>
      </w:r>
    </w:p>
    <w:p w14:paraId="599B8EDB" w14:textId="6EA3020E" w:rsidR="00950F8D" w:rsidRPr="00C04FAC" w:rsidRDefault="00950F8D" w:rsidP="004B4B5F">
      <w:pPr>
        <w:ind w:left="567"/>
        <w:jc w:val="both"/>
        <w:rPr>
          <w:rFonts w:cstheme="minorHAnsi"/>
          <w:i/>
          <w:iCs/>
        </w:rPr>
      </w:pPr>
      <w:bookmarkStart w:id="53" w:name="_Hlk69457950"/>
      <w:bookmarkStart w:id="54" w:name="_Hlk514937943"/>
      <w:r w:rsidRPr="00C04FAC">
        <w:rPr>
          <w:rFonts w:cstheme="minorHAnsi"/>
          <w:i/>
          <w:iCs/>
        </w:rPr>
        <w:t>(např</w:t>
      </w:r>
      <w:r w:rsidR="0065002A" w:rsidRPr="00C04FAC">
        <w:rPr>
          <w:rFonts w:cstheme="minorHAnsi"/>
          <w:i/>
          <w:iCs/>
        </w:rPr>
        <w:t>.</w:t>
      </w:r>
      <w:r w:rsidRPr="00C04FAC">
        <w:rPr>
          <w:rFonts w:cstheme="minorHAnsi"/>
          <w:i/>
          <w:iCs/>
        </w:rPr>
        <w:t xml:space="preserve"> zákon č. 20/1987 Sb., o státní památkové péči, ve znění pozdějších předpisů, zákon č. 114/1992 Sb., o ochraně přírody a krajiny, ve znění pozdějších předpisů)</w:t>
      </w:r>
    </w:p>
    <w:p w14:paraId="0B2FCFAC" w14:textId="0B47A23C" w:rsidR="00957960" w:rsidRPr="00C04FAC" w:rsidRDefault="00957960" w:rsidP="004B4B5F">
      <w:pPr>
        <w:ind w:left="567"/>
        <w:jc w:val="both"/>
        <w:rPr>
          <w:rFonts w:cstheme="minorHAnsi"/>
          <w:i/>
          <w:iCs/>
        </w:rPr>
      </w:pPr>
      <w:r w:rsidRPr="00C04FAC">
        <w:rPr>
          <w:rFonts w:cstheme="minorHAnsi"/>
        </w:rPr>
        <w:t>Území je součástí ochranného pásma městské památkové rezervace Brno</w:t>
      </w:r>
    </w:p>
    <w:bookmarkEnd w:id="53"/>
    <w:bookmarkEnd w:id="54"/>
    <w:p w14:paraId="086DC0FF" w14:textId="28B1FA05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poloha vzhledem k záplavovému území, poddolovanému území apod.</w:t>
      </w:r>
    </w:p>
    <w:p w14:paraId="4ED1479D" w14:textId="77777777" w:rsidR="00D91518" w:rsidRPr="00C04FAC" w:rsidRDefault="00D91518" w:rsidP="00D91518">
      <w:pPr>
        <w:rPr>
          <w:rFonts w:cstheme="minorHAnsi"/>
          <w:lang w:eastAsia="cs-CZ"/>
        </w:rPr>
      </w:pPr>
    </w:p>
    <w:p w14:paraId="78CC0646" w14:textId="68A4C1A3" w:rsidR="00C623E5" w:rsidRPr="00C04FAC" w:rsidRDefault="00D91518" w:rsidP="0073126D">
      <w:pPr>
        <w:ind w:left="567"/>
        <w:jc w:val="both"/>
        <w:rPr>
          <w:rFonts w:cstheme="minorHAnsi"/>
          <w:highlight w:val="yellow"/>
        </w:rPr>
      </w:pPr>
      <w:r w:rsidRPr="00C04FAC">
        <w:rPr>
          <w:rFonts w:cstheme="minorHAnsi"/>
          <w:noProof/>
        </w:rPr>
        <w:drawing>
          <wp:inline distT="0" distB="0" distL="0" distR="0" wp14:anchorId="13A57597" wp14:editId="1D617C7A">
            <wp:extent cx="5851525" cy="261874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CE9A6" w14:textId="5B4FCB10" w:rsidR="009245E3" w:rsidRPr="00C04FAC" w:rsidRDefault="0073126D" w:rsidP="00D91518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Beze změny </w:t>
      </w:r>
      <w:proofErr w:type="gramStart"/>
      <w:r w:rsidRPr="00C04FAC">
        <w:rPr>
          <w:rFonts w:cstheme="minorHAnsi"/>
        </w:rPr>
        <w:t xml:space="preserve">-  </w:t>
      </w:r>
      <w:r w:rsidR="006B012D" w:rsidRPr="00C04FAC">
        <w:rPr>
          <w:rFonts w:cstheme="minorHAnsi"/>
        </w:rPr>
        <w:t>opravy</w:t>
      </w:r>
      <w:proofErr w:type="gramEnd"/>
      <w:r w:rsidR="006B012D" w:rsidRPr="00C04FAC">
        <w:rPr>
          <w:rFonts w:cstheme="minorHAnsi"/>
        </w:rPr>
        <w:t xml:space="preserve"> </w:t>
      </w:r>
      <w:r w:rsidRPr="00C04FAC">
        <w:rPr>
          <w:rFonts w:cstheme="minorHAnsi"/>
        </w:rPr>
        <w:t xml:space="preserve">na fasádě budovy. </w:t>
      </w:r>
    </w:p>
    <w:p w14:paraId="7591B247" w14:textId="715CDA8F" w:rsidR="004B4B5F" w:rsidRPr="00C04FAC" w:rsidRDefault="0073126D" w:rsidP="0073126D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Stavba se </w:t>
      </w:r>
      <w:r w:rsidR="00D91518" w:rsidRPr="00C04FAC">
        <w:rPr>
          <w:rFonts w:cstheme="minorHAnsi"/>
        </w:rPr>
        <w:t>nachází</w:t>
      </w:r>
      <w:r w:rsidRPr="00C04FAC">
        <w:rPr>
          <w:rFonts w:cstheme="minorHAnsi"/>
        </w:rPr>
        <w:t xml:space="preserve"> v záplavovém území.</w:t>
      </w:r>
      <w:r w:rsidR="00D91518" w:rsidRPr="00C04FAC">
        <w:rPr>
          <w:rFonts w:cstheme="minorHAnsi"/>
        </w:rPr>
        <w:t xml:space="preserve">      </w:t>
      </w:r>
    </w:p>
    <w:p w14:paraId="71713E1C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vliv stavby na okolní stavby a pozemky, ochrana okolí, vliv stavby na odtokové poměry v území</w:t>
      </w:r>
    </w:p>
    <w:p w14:paraId="20689CCE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Negativní vlivy z výstavby jsou pouze dočasné. V průběhu výstavby je nutno počítat se zvýšeným hlukem v pracovní době plynoucí z použití standardních stavebních nástrojů a strojů; zvýšenou </w:t>
      </w:r>
      <w:r w:rsidRPr="00C04FAC">
        <w:rPr>
          <w:rFonts w:cstheme="minorHAnsi"/>
        </w:rPr>
        <w:lastRenderedPageBreak/>
        <w:t>prašností, případně nárazovou zvýšenou dopravní zátěží během dovozu a odvozu materiálu pro výstavbu.</w:t>
      </w:r>
    </w:p>
    <w:p w14:paraId="68543C36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Negativní vlivy z výstavby budou minimalizovány dodržováním následujících podmínek:</w:t>
      </w:r>
    </w:p>
    <w:p w14:paraId="0296D85C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po celou dobu stavby je nutno provádět důsledné čištění vozidel a stavebních strojů před výjezdem na veřejnou komunikaci, kontrolovat technický stav stavebních mechanismů, aby z nich nedocházelo k úniku nebezpečných látek, snižování prašnosti kropením apod.</w:t>
      </w:r>
    </w:p>
    <w:p w14:paraId="6FF6F4BF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zhotovitel stavebních prací je povinen používat především stroje a mechanismy v dobrém technickém stavu a jejichž hlučnost nepřekračuje hodnoty stanovené v technickém osvědčení.</w:t>
      </w:r>
    </w:p>
    <w:p w14:paraId="13C26BEF" w14:textId="575EC784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Veškeré povrchy dotčené stavbou budou </w:t>
      </w:r>
      <w:r w:rsidR="0073126D" w:rsidRPr="00C04FAC">
        <w:rPr>
          <w:rFonts w:cstheme="minorHAnsi"/>
        </w:rPr>
        <w:t>očištěny a případně opraveny</w:t>
      </w:r>
      <w:r w:rsidRPr="00C04FAC">
        <w:rPr>
          <w:rFonts w:cstheme="minorHAnsi"/>
        </w:rPr>
        <w:t>. Po dokončení nebude mít stavba negativní účinky na okolí stavby.</w:t>
      </w:r>
    </w:p>
    <w:p w14:paraId="1073F878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Stavba nezasahuje a nemění stávající systém odvodnění území – bez vlivu na odtokové poměry v území.</w:t>
      </w:r>
    </w:p>
    <w:p w14:paraId="4C0FC040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požadavky na asanace, demolice, kácení dřevin</w:t>
      </w:r>
    </w:p>
    <w:p w14:paraId="134F3AFC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Demolice, asanace a kácení dřevin nebudou prováděny.</w:t>
      </w:r>
    </w:p>
    <w:p w14:paraId="61967FF4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požadavky na maximální dočasné a trvalé zábory zemědělského půdního fondu nebo pozemků určených k plnění funkce lesa</w:t>
      </w:r>
    </w:p>
    <w:p w14:paraId="65B7AC7F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K záborům zemědělského půdního fondu a lesních pozemků nedojde.</w:t>
      </w:r>
    </w:p>
    <w:p w14:paraId="526183D0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územně technické </w:t>
      </w:r>
      <w:proofErr w:type="gramStart"/>
      <w:r w:rsidRPr="00C04FAC">
        <w:rPr>
          <w:rFonts w:asciiTheme="minorHAnsi" w:hAnsiTheme="minorHAnsi" w:cstheme="minorHAnsi"/>
        </w:rPr>
        <w:t>podmínky - zejména</w:t>
      </w:r>
      <w:proofErr w:type="gramEnd"/>
      <w:r w:rsidRPr="00C04FAC">
        <w:rPr>
          <w:rFonts w:asciiTheme="minorHAnsi" w:hAnsiTheme="minorHAnsi" w:cstheme="minorHAnsi"/>
        </w:rPr>
        <w:t xml:space="preserve"> možnost napojení na stávající dopravní a technickou infrastrukturu, možnost bezbariérového přístupu k navrhované stavbě</w:t>
      </w:r>
    </w:p>
    <w:p w14:paraId="6F15CAF2" w14:textId="4E75BB15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Napojení na dopravní infrastrukturu zůstane stávající. Příjezd k objektu je z ul. </w:t>
      </w:r>
      <w:r w:rsidR="006B012D" w:rsidRPr="00C04FAC">
        <w:rPr>
          <w:rFonts w:cstheme="minorHAnsi"/>
        </w:rPr>
        <w:t>Nádvorní</w:t>
      </w:r>
      <w:r w:rsidRPr="00C04FAC">
        <w:rPr>
          <w:rFonts w:cstheme="minorHAnsi"/>
        </w:rPr>
        <w:t xml:space="preserve"> po místní komunikaci.</w:t>
      </w:r>
      <w:r w:rsidR="00950F8D" w:rsidRPr="00C04FAC">
        <w:rPr>
          <w:rFonts w:cstheme="minorHAnsi"/>
        </w:rPr>
        <w:t xml:space="preserve"> </w:t>
      </w:r>
      <w:r w:rsidRPr="00C04FAC">
        <w:rPr>
          <w:rFonts w:cstheme="minorHAnsi"/>
        </w:rPr>
        <w:t>Napojení na technickou infrastrukturu zůstane stávající.</w:t>
      </w:r>
    </w:p>
    <w:p w14:paraId="03A418CE" w14:textId="6BF8225A" w:rsidR="00950F8D" w:rsidRPr="00C04FAC" w:rsidRDefault="00950F8D" w:rsidP="004B4B5F">
      <w:pPr>
        <w:ind w:left="567"/>
        <w:jc w:val="both"/>
        <w:rPr>
          <w:rFonts w:cstheme="minorHAnsi"/>
        </w:rPr>
      </w:pPr>
      <w:proofErr w:type="spellStart"/>
      <w:r w:rsidRPr="00C04FAC">
        <w:rPr>
          <w:rFonts w:cstheme="minorHAnsi"/>
        </w:rPr>
        <w:t>Bezpariérový</w:t>
      </w:r>
      <w:proofErr w:type="spellEnd"/>
      <w:r w:rsidRPr="00C04FAC">
        <w:rPr>
          <w:rFonts w:cstheme="minorHAnsi"/>
        </w:rPr>
        <w:t xml:space="preserve"> přístup do budovy je zajištěn </w:t>
      </w:r>
      <w:r w:rsidR="006B012D" w:rsidRPr="00C04FAC">
        <w:rPr>
          <w:rFonts w:cstheme="minorHAnsi"/>
        </w:rPr>
        <w:t>hlavním</w:t>
      </w:r>
      <w:r w:rsidRPr="00C04FAC">
        <w:rPr>
          <w:rFonts w:cstheme="minorHAnsi"/>
        </w:rPr>
        <w:t xml:space="preserve"> vchodem z ulice </w:t>
      </w:r>
      <w:r w:rsidR="006B012D" w:rsidRPr="00C04FAC">
        <w:rPr>
          <w:rFonts w:cstheme="minorHAnsi"/>
        </w:rPr>
        <w:t xml:space="preserve">Poříčí </w:t>
      </w:r>
      <w:r w:rsidRPr="00C04FAC">
        <w:rPr>
          <w:rFonts w:cstheme="minorHAnsi"/>
        </w:rPr>
        <w:t>a odtud navazujícími stávajícími trasami pro bezbariérový pohyb po budově.</w:t>
      </w:r>
    </w:p>
    <w:p w14:paraId="321797E2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věcné a časové vazby stavby, podmiňující, vyvolané, související investice</w:t>
      </w:r>
    </w:p>
    <w:p w14:paraId="4E2A8E25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Stavba je bez podmiňujících, vyvolaných a souvisejících investic.</w:t>
      </w:r>
    </w:p>
    <w:p w14:paraId="589F64D6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seznam pozemků podle katastru nemovitostí, na kterých se stavba umísťuje a provádí</w:t>
      </w:r>
    </w:p>
    <w:p w14:paraId="75EC401A" w14:textId="60994596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Přehled parcel dotčených stavbou</w:t>
      </w:r>
    </w:p>
    <w:p w14:paraId="7416DB4F" w14:textId="540A0AEC" w:rsidR="00950F8D" w:rsidRPr="00C04FAC" w:rsidRDefault="00E87F63" w:rsidP="00950F8D">
      <w:pPr>
        <w:jc w:val="both"/>
        <w:rPr>
          <w:rFonts w:cstheme="minorHAnsi"/>
        </w:rPr>
      </w:pPr>
      <w:r w:rsidRPr="00C04FAC">
        <w:rPr>
          <w:rFonts w:cstheme="minorHAnsi"/>
          <w:b/>
          <w:bCs/>
        </w:rPr>
        <w:t>Staré Brno [610089]</w:t>
      </w:r>
    </w:p>
    <w:tbl>
      <w:tblPr>
        <w:tblW w:w="880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8"/>
        <w:gridCol w:w="2915"/>
        <w:gridCol w:w="4031"/>
      </w:tblGrid>
      <w:tr w:rsidR="00950F8D" w:rsidRPr="00C04FAC" w14:paraId="7BBDA018" w14:textId="77777777" w:rsidTr="00945F12">
        <w:trPr>
          <w:trHeight w:val="465"/>
        </w:trPr>
        <w:tc>
          <w:tcPr>
            <w:tcW w:w="18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14:paraId="2BE854F8" w14:textId="77777777" w:rsidR="00950F8D" w:rsidRPr="00C04FAC" w:rsidRDefault="00950F8D" w:rsidP="00945F12">
            <w:pPr>
              <w:spacing w:line="200" w:lineRule="atLeast"/>
              <w:jc w:val="both"/>
              <w:rPr>
                <w:rFonts w:cstheme="minorHAnsi"/>
                <w:b/>
                <w:bCs/>
              </w:rPr>
            </w:pPr>
            <w:r w:rsidRPr="00C04FAC">
              <w:rPr>
                <w:rFonts w:cstheme="minorHAnsi"/>
                <w:b/>
                <w:bCs/>
              </w:rPr>
              <w:t>č. parcely KN</w:t>
            </w:r>
          </w:p>
          <w:p w14:paraId="0B107DE5" w14:textId="77777777" w:rsidR="00950F8D" w:rsidRPr="00C04FAC" w:rsidRDefault="00950F8D" w:rsidP="00945F12">
            <w:pPr>
              <w:spacing w:line="200" w:lineRule="atLeast"/>
              <w:jc w:val="both"/>
              <w:rPr>
                <w:rFonts w:cstheme="minorHAnsi"/>
                <w:b/>
                <w:bCs/>
                <w:i/>
              </w:rPr>
            </w:pPr>
            <w:r w:rsidRPr="00C04FAC">
              <w:rPr>
                <w:rFonts w:cstheme="minorHAnsi"/>
                <w:b/>
                <w:bCs/>
                <w:i/>
              </w:rPr>
              <w:t>(č. parcely ZE)</w:t>
            </w:r>
          </w:p>
        </w:tc>
        <w:tc>
          <w:tcPr>
            <w:tcW w:w="29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14:paraId="12BA7ED4" w14:textId="77777777" w:rsidR="00950F8D" w:rsidRPr="00C04FAC" w:rsidRDefault="00950F8D" w:rsidP="00945F12">
            <w:pPr>
              <w:spacing w:line="200" w:lineRule="atLeast"/>
              <w:jc w:val="both"/>
              <w:rPr>
                <w:rFonts w:cstheme="minorHAnsi"/>
                <w:b/>
                <w:bCs/>
              </w:rPr>
            </w:pPr>
            <w:r w:rsidRPr="00C04FAC">
              <w:rPr>
                <w:rFonts w:cstheme="minorHAnsi"/>
                <w:b/>
                <w:bCs/>
              </w:rPr>
              <w:t>Druh pozemku /</w:t>
            </w:r>
            <w:r w:rsidRPr="00C04FAC">
              <w:rPr>
                <w:rFonts w:cstheme="minorHAnsi"/>
              </w:rPr>
              <w:t xml:space="preserve"> </w:t>
            </w:r>
            <w:r w:rsidRPr="00C04FAC">
              <w:rPr>
                <w:rFonts w:cstheme="minorHAnsi"/>
                <w:b/>
                <w:bCs/>
              </w:rPr>
              <w:t>Způsob využití (stavba)</w:t>
            </w:r>
          </w:p>
        </w:tc>
        <w:tc>
          <w:tcPr>
            <w:tcW w:w="403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C0C0C0"/>
            <w:noWrap/>
            <w:vAlign w:val="center"/>
          </w:tcPr>
          <w:p w14:paraId="17A04D2E" w14:textId="77777777" w:rsidR="00950F8D" w:rsidRPr="00C04FAC" w:rsidRDefault="00950F8D" w:rsidP="00945F12">
            <w:pPr>
              <w:spacing w:line="200" w:lineRule="atLeast"/>
              <w:jc w:val="both"/>
              <w:rPr>
                <w:rFonts w:cstheme="minorHAnsi"/>
                <w:b/>
                <w:bCs/>
              </w:rPr>
            </w:pPr>
            <w:r w:rsidRPr="00C04FAC">
              <w:rPr>
                <w:rFonts w:cstheme="minorHAnsi"/>
                <w:b/>
                <w:bCs/>
              </w:rPr>
              <w:t>Vlastník / LV</w:t>
            </w:r>
          </w:p>
        </w:tc>
      </w:tr>
      <w:tr w:rsidR="00950F8D" w:rsidRPr="00C04FAC" w14:paraId="3ECFFB35" w14:textId="77777777" w:rsidTr="00945F12">
        <w:trPr>
          <w:trHeight w:val="606"/>
        </w:trPr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B3B660" w14:textId="0BC1C454" w:rsidR="00950F8D" w:rsidRPr="00C04FAC" w:rsidRDefault="00E87F63" w:rsidP="00945F12">
            <w:pPr>
              <w:spacing w:line="200" w:lineRule="atLeast"/>
              <w:ind w:firstLine="87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1626</w:t>
            </w:r>
          </w:p>
        </w:tc>
        <w:tc>
          <w:tcPr>
            <w:tcW w:w="2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684BE0" w14:textId="39CC4867" w:rsidR="00950F8D" w:rsidRPr="00C04FAC" w:rsidRDefault="00950F8D" w:rsidP="00945F12">
            <w:pPr>
              <w:spacing w:line="200" w:lineRule="atLeast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 xml:space="preserve">zastavěná plocha a nádvoří </w:t>
            </w:r>
            <w:r w:rsidR="006B012D" w:rsidRPr="00C04FAC">
              <w:rPr>
                <w:rFonts w:cstheme="minorHAnsi"/>
              </w:rPr>
              <w:t>/ objekt občanské vybavenosti</w:t>
            </w:r>
          </w:p>
        </w:tc>
        <w:tc>
          <w:tcPr>
            <w:tcW w:w="4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33C9C2" w14:textId="4DEDE2D9" w:rsidR="00950F8D" w:rsidRPr="00C04FAC" w:rsidRDefault="00950F8D" w:rsidP="00945F12">
            <w:pPr>
              <w:spacing w:line="200" w:lineRule="atLeast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Masarykova univerzita, Žerotínovo náměstí 617/9</w:t>
            </w:r>
            <w:r w:rsidR="00075745" w:rsidRPr="00C04FAC">
              <w:rPr>
                <w:rFonts w:cstheme="minorHAnsi"/>
              </w:rPr>
              <w:t>, 601 77 Brno</w:t>
            </w:r>
          </w:p>
        </w:tc>
      </w:tr>
    </w:tbl>
    <w:p w14:paraId="492EBC99" w14:textId="77777777" w:rsidR="00B94999" w:rsidRPr="00C04FAC" w:rsidRDefault="00B94999" w:rsidP="00950F8D">
      <w:pPr>
        <w:jc w:val="both"/>
        <w:rPr>
          <w:rFonts w:cstheme="minorHAnsi"/>
        </w:rPr>
      </w:pPr>
    </w:p>
    <w:p w14:paraId="7C2FDC7F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seznam pozemků podle katastru nemovitostí, na kterých vznikne ochranné nebo bezpečnostní pásmo</w:t>
      </w:r>
    </w:p>
    <w:p w14:paraId="532AEFC4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Neřeší se – nevzniká ochranné nebo bezpečnostní pásmo.</w:t>
      </w:r>
    </w:p>
    <w:p w14:paraId="313D2751" w14:textId="77777777" w:rsidR="004B4B5F" w:rsidRPr="00C04FAC" w:rsidRDefault="004B4B5F" w:rsidP="004B4B5F">
      <w:pPr>
        <w:pStyle w:val="Nadpis1"/>
        <w:rPr>
          <w:rFonts w:asciiTheme="minorHAnsi" w:hAnsiTheme="minorHAnsi" w:cstheme="minorHAnsi"/>
        </w:rPr>
      </w:pPr>
      <w:bookmarkStart w:id="55" w:name="_Toc512067266"/>
      <w:bookmarkStart w:id="56" w:name="_Toc514762081"/>
      <w:bookmarkStart w:id="57" w:name="_Toc514853519"/>
      <w:bookmarkStart w:id="58" w:name="_Toc515956998"/>
      <w:bookmarkStart w:id="59" w:name="_Toc515957042"/>
      <w:bookmarkStart w:id="60" w:name="_Toc515957174"/>
      <w:bookmarkStart w:id="61" w:name="_Toc515957224"/>
      <w:bookmarkStart w:id="62" w:name="_Toc515957284"/>
      <w:bookmarkStart w:id="63" w:name="_Toc515957334"/>
      <w:bookmarkStart w:id="64" w:name="_Toc69462248"/>
      <w:r w:rsidRPr="00C04FAC">
        <w:rPr>
          <w:rFonts w:asciiTheme="minorHAnsi" w:hAnsiTheme="minorHAnsi" w:cstheme="minorHAnsi"/>
        </w:rPr>
        <w:lastRenderedPageBreak/>
        <w:t>Celkový popis stavby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121A2499" w14:textId="77777777" w:rsidR="004B4B5F" w:rsidRPr="00C04FAC" w:rsidRDefault="004B4B5F" w:rsidP="004B4B5F">
      <w:pPr>
        <w:pStyle w:val="Nadpis2"/>
        <w:rPr>
          <w:rFonts w:asciiTheme="minorHAnsi" w:hAnsiTheme="minorHAnsi" w:cstheme="minorHAnsi"/>
        </w:rPr>
      </w:pPr>
      <w:bookmarkStart w:id="65" w:name="_Toc514762082"/>
      <w:bookmarkStart w:id="66" w:name="_Toc514853520"/>
      <w:bookmarkStart w:id="67" w:name="_Toc515956999"/>
      <w:bookmarkStart w:id="68" w:name="_Toc515957043"/>
      <w:bookmarkStart w:id="69" w:name="_Toc515957175"/>
      <w:bookmarkStart w:id="70" w:name="_Toc515957225"/>
      <w:bookmarkStart w:id="71" w:name="_Toc515957285"/>
      <w:bookmarkStart w:id="72" w:name="_Toc515957335"/>
      <w:bookmarkStart w:id="73" w:name="_Toc69462249"/>
      <w:r w:rsidRPr="00C04FAC">
        <w:rPr>
          <w:rFonts w:asciiTheme="minorHAnsi" w:hAnsiTheme="minorHAnsi" w:cstheme="minorHAnsi"/>
        </w:rPr>
        <w:t>Základní charakteristika stavby a jejího užívání</w:t>
      </w:r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</w:p>
    <w:p w14:paraId="0FFAB0B7" w14:textId="77F0DF5E" w:rsidR="004B4B5F" w:rsidRPr="00C04FAC" w:rsidRDefault="004B4B5F" w:rsidP="004B4B5F">
      <w:pPr>
        <w:pStyle w:val="slovna"/>
        <w:numPr>
          <w:ilvl w:val="0"/>
          <w:numId w:val="28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nová stavba nebo změna dokončené stavby; u změny stavby údaje o jejich současném stavu, závěry stavebně technického, případně stavebně historického průzkumu a výsledky statického posouzení nosných konstrukcí</w:t>
      </w:r>
    </w:p>
    <w:p w14:paraId="1F5A19A0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Jedná se o změnu dokončené stavby. </w:t>
      </w:r>
    </w:p>
    <w:p w14:paraId="3C3470F9" w14:textId="77777777" w:rsidR="00C04FAC" w:rsidRPr="00C04FAC" w:rsidRDefault="00C04FAC" w:rsidP="00C04FAC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Předmětem stavby je oprava fasádních žlabů plochých a pultových střech včetně souvisejících konstrukcí Pedagogické fakulty na ulici Poříčí 31. Vlastní oplechování žlabů je vloženo do hranatého kastlu tvořeným železobetonovou střešní římsou s čelem (římsa je ze spodní a čelní strany opatřena omítkou).</w:t>
      </w:r>
    </w:p>
    <w:p w14:paraId="3F24DDA9" w14:textId="3BB6DF29" w:rsidR="00945F12" w:rsidRPr="00C04FAC" w:rsidRDefault="00C04FAC" w:rsidP="00C04FAC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Stávající žlaby jsou zanesené nečistotami a lokálně dochází k prolínání dešťové vody oplechováním žlabů vlivem jejich koroze a netěsnosti napojení na svody.</w:t>
      </w:r>
    </w:p>
    <w:p w14:paraId="5D1E241B" w14:textId="77777777" w:rsidR="00C04FAC" w:rsidRPr="00C04FAC" w:rsidRDefault="00C04FAC" w:rsidP="00C04FAC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V místech degradace a opadávaní omítky římsy dochází s největší pravděpodobností i k zatékání degradovanými dešťovými žlaby. Žlaby v těchto místech budou vyměněny a nahrazeny novými (spoje s navazujícími klempířskými prvky budou přebroušeny, odmaštěny a očištěny a následně sletovány cínem. Žlaby budou plošně lepeny k očištěnému podkladu.</w:t>
      </w:r>
    </w:p>
    <w:p w14:paraId="719BFA9D" w14:textId="2B9F05D0" w:rsidR="00C04FAC" w:rsidRPr="00C04FAC" w:rsidRDefault="00C04FAC" w:rsidP="00C04FAC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Následně budou veškeré žlaby natřeny systémovým řešením tekuté izolace pro střešní a kovové konstrukce a provedena oprava narušených omítek železobetonové žlabové římsy.</w:t>
      </w:r>
    </w:p>
    <w:p w14:paraId="5E95CAFE" w14:textId="69355C5A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Stavba je navržena a bude realizována tak, aby plnila základní požadavky na mechanickou odolnost a stabilitu.</w:t>
      </w:r>
      <w:r w:rsidR="0065002A" w:rsidRPr="00C04FAC">
        <w:rPr>
          <w:rFonts w:cstheme="minorHAnsi"/>
        </w:rPr>
        <w:t xml:space="preserve"> Při provádění budou provedeny kontrolní stavebně-technické sondy okolních prvků u bouraných konstrukcí (bude provedeno a vyhodnoceno před bouracími pracemi). Ostatní průzkumy stavba nevyžaduje.</w:t>
      </w:r>
    </w:p>
    <w:p w14:paraId="33995122" w14:textId="39040F66" w:rsidR="004B4B5F" w:rsidRPr="00C04FAC" w:rsidRDefault="00556B47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Podrobněji v části D.1.2 STAVEBNĚ-KONSTRUKČNÍ ŘEŠENÍ</w:t>
      </w:r>
    </w:p>
    <w:p w14:paraId="1BCA5D8B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účel užívání stavby</w:t>
      </w:r>
    </w:p>
    <w:p w14:paraId="10825DC1" w14:textId="314FD337" w:rsidR="004B4B5F" w:rsidRPr="00C04FAC" w:rsidRDefault="0065002A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Beze </w:t>
      </w:r>
      <w:proofErr w:type="gramStart"/>
      <w:r w:rsidRPr="00C04FAC">
        <w:rPr>
          <w:rFonts w:cstheme="minorHAnsi"/>
        </w:rPr>
        <w:t>změny - navržené</w:t>
      </w:r>
      <w:proofErr w:type="gramEnd"/>
      <w:r w:rsidRPr="00C04FAC">
        <w:rPr>
          <w:rFonts w:cstheme="minorHAnsi"/>
        </w:rPr>
        <w:t xml:space="preserve"> úpravy nemění stávající účel a využívání stavby. </w:t>
      </w:r>
    </w:p>
    <w:p w14:paraId="74537B18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trvalá nebo dočasná stavba</w:t>
      </w:r>
    </w:p>
    <w:p w14:paraId="41A63A96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Jedná se o trvalou stavbu.</w:t>
      </w:r>
    </w:p>
    <w:p w14:paraId="21225181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informace o vydaných rozhodnutích o povolení výjimky z technických požadavků na stavby a technických požadavků zabezpečujících bezbariérové užívání stavby</w:t>
      </w:r>
    </w:p>
    <w:p w14:paraId="698A0C9A" w14:textId="77777777" w:rsidR="00DF0B78" w:rsidRPr="00C04FAC" w:rsidRDefault="00F8309A" w:rsidP="00F8309A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Nebyly vydány žádné výjimky z uvedených technických podmínek na stavby. </w:t>
      </w:r>
    </w:p>
    <w:p w14:paraId="1CAFD2EA" w14:textId="52ACC835" w:rsidR="00387151" w:rsidRPr="00C04FAC" w:rsidRDefault="00C566C3" w:rsidP="004B4B5F">
      <w:pPr>
        <w:ind w:left="567"/>
        <w:jc w:val="both"/>
        <w:rPr>
          <w:rFonts w:cstheme="minorHAnsi"/>
        </w:rPr>
      </w:pPr>
      <w:r w:rsidRPr="00C566C3">
        <w:rPr>
          <w:rFonts w:cstheme="minorHAnsi"/>
        </w:rPr>
        <w:t>Bezbariérové řešení budovy jako takové je stávající, není řešené v této dokumentaci a nebude měněno.</w:t>
      </w:r>
    </w:p>
    <w:p w14:paraId="0157A903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informace o tom, zda a v jakých částech dokumentace jsou zohledněny podmínky závazných stanovisek dotčených orgánů</w:t>
      </w:r>
    </w:p>
    <w:p w14:paraId="1AFB8AE5" w14:textId="441C4D6F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Vyjádření dotčených orgánů </w:t>
      </w:r>
      <w:proofErr w:type="spellStart"/>
      <w:r w:rsidR="00C566C3">
        <w:rPr>
          <w:rFonts w:cstheme="minorHAnsi"/>
        </w:rPr>
        <w:t>NE</w:t>
      </w:r>
      <w:r w:rsidRPr="00C04FAC">
        <w:rPr>
          <w:rFonts w:cstheme="minorHAnsi"/>
        </w:rPr>
        <w:t>jsou</w:t>
      </w:r>
      <w:proofErr w:type="spellEnd"/>
      <w:r w:rsidRPr="00C04FAC">
        <w:rPr>
          <w:rFonts w:cstheme="minorHAnsi"/>
        </w:rPr>
        <w:t xml:space="preserve"> obsažena v dokladové části projektové dokumentace</w:t>
      </w:r>
      <w:r w:rsidR="00C566C3">
        <w:rPr>
          <w:rFonts w:cstheme="minorHAnsi"/>
        </w:rPr>
        <w:t xml:space="preserve"> – není řešeno – opravy a udržovací práce</w:t>
      </w:r>
      <w:r w:rsidRPr="00C04FAC">
        <w:rPr>
          <w:rFonts w:cstheme="minorHAnsi"/>
        </w:rPr>
        <w:t>.</w:t>
      </w:r>
    </w:p>
    <w:p w14:paraId="7982AF6D" w14:textId="77777777" w:rsidR="00DF0B78" w:rsidRPr="00C04FAC" w:rsidRDefault="00DF0B78" w:rsidP="00DF0B78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Při realizaci stavby budou splněny požadavky plynoucí z jednotlivých vyjádření orgánů.</w:t>
      </w:r>
    </w:p>
    <w:p w14:paraId="2590E608" w14:textId="75511916" w:rsidR="00DF0B78" w:rsidRDefault="00DF0B78" w:rsidP="00DF0B78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/příp. bude doplněno po obdržení vyjádření/</w:t>
      </w:r>
    </w:p>
    <w:p w14:paraId="433C46E5" w14:textId="77777777" w:rsidR="00C566C3" w:rsidRPr="00C04FAC" w:rsidRDefault="00C566C3" w:rsidP="00DF0B78">
      <w:pPr>
        <w:ind w:left="567"/>
        <w:jc w:val="both"/>
        <w:rPr>
          <w:rFonts w:cstheme="minorHAnsi"/>
        </w:rPr>
      </w:pPr>
    </w:p>
    <w:p w14:paraId="3F0C2C83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lastRenderedPageBreak/>
        <w:t>ochrana stavby podle jiných právních předpisů</w:t>
      </w:r>
    </w:p>
    <w:p w14:paraId="6D0D5635" w14:textId="2DBD87C9" w:rsidR="0065002A" w:rsidRPr="00C04FAC" w:rsidRDefault="0065002A" w:rsidP="0065002A">
      <w:pPr>
        <w:ind w:left="567"/>
        <w:jc w:val="both"/>
        <w:rPr>
          <w:rFonts w:cstheme="minorHAnsi"/>
          <w:i/>
          <w:iCs/>
        </w:rPr>
      </w:pPr>
      <w:r w:rsidRPr="00C04FAC">
        <w:rPr>
          <w:rFonts w:cstheme="minorHAnsi"/>
          <w:i/>
          <w:iCs/>
        </w:rPr>
        <w:t>(např. zákon č. 20/1987 Sb., o státní památkové péči, ve znění pozdějších předpisů, zákon č. 114/1992 Sb., o ochraně přírody a krajiny, ve znění pozdějších předpisů)</w:t>
      </w:r>
    </w:p>
    <w:p w14:paraId="53A678F7" w14:textId="55F00DDF" w:rsidR="00957960" w:rsidRPr="00C04FAC" w:rsidRDefault="00957960" w:rsidP="00C566C3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Objekt </w:t>
      </w:r>
      <w:r w:rsidR="00C566C3">
        <w:rPr>
          <w:rFonts w:cstheme="minorHAnsi"/>
        </w:rPr>
        <w:t>není</w:t>
      </w:r>
      <w:r w:rsidRPr="00C04FAC">
        <w:rPr>
          <w:rFonts w:cstheme="minorHAnsi"/>
        </w:rPr>
        <w:t xml:space="preserve"> zapsán v ústředním sezamu kulturních památek</w:t>
      </w:r>
      <w:r w:rsidR="00C566C3">
        <w:rPr>
          <w:rFonts w:cstheme="minorHAnsi"/>
        </w:rPr>
        <w:t>.</w:t>
      </w:r>
    </w:p>
    <w:p w14:paraId="00EF817B" w14:textId="77777777" w:rsidR="00957960" w:rsidRPr="00C04FAC" w:rsidRDefault="00957960" w:rsidP="00957960">
      <w:pPr>
        <w:ind w:left="567"/>
        <w:rPr>
          <w:rFonts w:cstheme="minorHAnsi"/>
        </w:rPr>
      </w:pPr>
      <w:r w:rsidRPr="00C04FAC">
        <w:rPr>
          <w:rFonts w:cstheme="minorHAnsi"/>
        </w:rPr>
        <w:t>Budova se nenachází na území ohroženém důlní činností a seizmickou aktivitou ani v záplavovém území.</w:t>
      </w:r>
    </w:p>
    <w:p w14:paraId="37CF2E44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navrhované parametry </w:t>
      </w:r>
      <w:proofErr w:type="gramStart"/>
      <w:r w:rsidRPr="00C04FAC">
        <w:rPr>
          <w:rFonts w:asciiTheme="minorHAnsi" w:hAnsiTheme="minorHAnsi" w:cstheme="minorHAnsi"/>
        </w:rPr>
        <w:t>stavby - zastavěná</w:t>
      </w:r>
      <w:proofErr w:type="gramEnd"/>
      <w:r w:rsidRPr="00C04FAC">
        <w:rPr>
          <w:rFonts w:asciiTheme="minorHAnsi" w:hAnsiTheme="minorHAnsi" w:cstheme="minorHAnsi"/>
        </w:rPr>
        <w:t xml:space="preserve"> plocha, obestavěný prostor, užitná plocha, počet funkčních jednotek a jejich velikosti apod.</w:t>
      </w:r>
    </w:p>
    <w:p w14:paraId="222EB30F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Neřeší se – zůstává stávající.</w:t>
      </w:r>
    </w:p>
    <w:p w14:paraId="7497FD72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základní bilance </w:t>
      </w:r>
      <w:proofErr w:type="gramStart"/>
      <w:r w:rsidRPr="00C04FAC">
        <w:rPr>
          <w:rFonts w:asciiTheme="minorHAnsi" w:hAnsiTheme="minorHAnsi" w:cstheme="minorHAnsi"/>
        </w:rPr>
        <w:t>stavby - potřeby</w:t>
      </w:r>
      <w:proofErr w:type="gramEnd"/>
      <w:r w:rsidRPr="00C04FAC">
        <w:rPr>
          <w:rFonts w:asciiTheme="minorHAnsi" w:hAnsiTheme="minorHAnsi" w:cstheme="minorHAnsi"/>
        </w:rPr>
        <w:t xml:space="preserve"> a spotřeby médií a hmot, hospodaření s dešťovou vodou, celkové produkované množství a druhy odpadů a emisí, třída energetické náročnosti budov apod.</w:t>
      </w:r>
    </w:p>
    <w:p w14:paraId="05E2E4B2" w14:textId="27DF2FBC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Neřeší se – zůstává stávající.</w:t>
      </w:r>
    </w:p>
    <w:p w14:paraId="6C6C31E4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základní předpoklady </w:t>
      </w:r>
      <w:proofErr w:type="gramStart"/>
      <w:r w:rsidRPr="00C04FAC">
        <w:rPr>
          <w:rFonts w:asciiTheme="minorHAnsi" w:hAnsiTheme="minorHAnsi" w:cstheme="minorHAnsi"/>
        </w:rPr>
        <w:t>výstavby - časové</w:t>
      </w:r>
      <w:proofErr w:type="gramEnd"/>
      <w:r w:rsidRPr="00C04FAC">
        <w:rPr>
          <w:rFonts w:asciiTheme="minorHAnsi" w:hAnsiTheme="minorHAnsi" w:cstheme="minorHAnsi"/>
        </w:rPr>
        <w:t xml:space="preserve"> údaje o realizaci stavby, členění na etapy</w:t>
      </w:r>
    </w:p>
    <w:p w14:paraId="0DC2DEA2" w14:textId="77777777" w:rsidR="004B4B5F" w:rsidRPr="00C04FAC" w:rsidRDefault="004B4B5F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Stavba není členěna na etapy.</w:t>
      </w:r>
    </w:p>
    <w:p w14:paraId="42885D56" w14:textId="27F4E44D" w:rsidR="00957960" w:rsidRPr="00C04FAC" w:rsidRDefault="00957960" w:rsidP="00957960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Předpokládané zahájení stavby dle předpokladu PD nejdříve: </w:t>
      </w:r>
      <w:r w:rsidRPr="00C04FAC">
        <w:rPr>
          <w:rFonts w:cstheme="minorHAnsi"/>
        </w:rPr>
        <w:tab/>
      </w:r>
      <w:r w:rsidRPr="00C04FAC">
        <w:rPr>
          <w:rFonts w:cstheme="minorHAnsi"/>
        </w:rPr>
        <w:tab/>
        <w:t>06/202</w:t>
      </w:r>
      <w:r w:rsidR="00C566C3">
        <w:rPr>
          <w:rFonts w:cstheme="minorHAnsi"/>
        </w:rPr>
        <w:t>2</w:t>
      </w:r>
    </w:p>
    <w:p w14:paraId="047178BF" w14:textId="54C02D00" w:rsidR="00957960" w:rsidRPr="00C04FAC" w:rsidRDefault="00957960" w:rsidP="00957960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Dokončení stavby dle předpokladu PD nejpozději:</w:t>
      </w:r>
      <w:r w:rsidRPr="00C04FAC">
        <w:rPr>
          <w:rFonts w:cstheme="minorHAnsi"/>
        </w:rPr>
        <w:tab/>
      </w:r>
      <w:r w:rsidRPr="00C04FAC">
        <w:rPr>
          <w:rFonts w:cstheme="minorHAnsi"/>
        </w:rPr>
        <w:tab/>
      </w:r>
      <w:r w:rsidRPr="00C04FAC">
        <w:rPr>
          <w:rFonts w:cstheme="minorHAnsi"/>
        </w:rPr>
        <w:tab/>
        <w:t>06/202</w:t>
      </w:r>
      <w:r w:rsidR="00C566C3">
        <w:rPr>
          <w:rFonts w:cstheme="minorHAnsi"/>
        </w:rPr>
        <w:t>8</w:t>
      </w:r>
    </w:p>
    <w:p w14:paraId="1031FC53" w14:textId="77777777" w:rsidR="00957960" w:rsidRPr="00C04FAC" w:rsidRDefault="00957960" w:rsidP="00957960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>Termíny stavby budou dále investorem upřesněny. Dodavatel díla bude vybrán na základě výběrového řízení, v době zpracování projektové dokumentace dodavatel není vybrán. Postup stavby bude probíhat dle zadání investora.</w:t>
      </w:r>
    </w:p>
    <w:p w14:paraId="5D4C1F04" w14:textId="77777777" w:rsidR="004B4B5F" w:rsidRPr="00C04FAC" w:rsidRDefault="004B4B5F" w:rsidP="004B4B5F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orientační náklady stavby</w:t>
      </w:r>
    </w:p>
    <w:p w14:paraId="4C4ED324" w14:textId="1B804480" w:rsidR="004B4B5F" w:rsidRPr="00C04FAC" w:rsidRDefault="00957960" w:rsidP="004B4B5F">
      <w:pPr>
        <w:ind w:left="567"/>
        <w:jc w:val="both"/>
        <w:rPr>
          <w:rFonts w:cstheme="minorHAnsi"/>
        </w:rPr>
      </w:pPr>
      <w:r w:rsidRPr="00C04FAC">
        <w:rPr>
          <w:rFonts w:cstheme="minorHAnsi"/>
        </w:rPr>
        <w:t xml:space="preserve">Odhad investičních nákladů dle rozpočtu akce vycházející z následné soutěže akce, předpokládaný náklad stavby </w:t>
      </w:r>
      <w:r w:rsidR="001E3C9B">
        <w:rPr>
          <w:rFonts w:cstheme="minorHAnsi"/>
        </w:rPr>
        <w:t>1,2</w:t>
      </w:r>
      <w:r w:rsidRPr="00C04FAC">
        <w:rPr>
          <w:rFonts w:cstheme="minorHAnsi"/>
        </w:rPr>
        <w:t xml:space="preserve"> mil. Kč.</w:t>
      </w:r>
    </w:p>
    <w:p w14:paraId="7EC7A297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74" w:name="_Toc69462250"/>
      <w:r w:rsidRPr="00C04FAC">
        <w:rPr>
          <w:rFonts w:asciiTheme="minorHAnsi" w:hAnsiTheme="minorHAnsi" w:cstheme="minorHAnsi"/>
        </w:rPr>
        <w:t>Celkové urbanistické a architektonické řešení</w:t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74"/>
    </w:p>
    <w:p w14:paraId="4BB586F9" w14:textId="77777777" w:rsidR="00ED7B28" w:rsidRPr="00C04FAC" w:rsidRDefault="00ED7B28" w:rsidP="00ED7B28">
      <w:pPr>
        <w:pStyle w:val="slovna"/>
        <w:numPr>
          <w:ilvl w:val="0"/>
          <w:numId w:val="7"/>
        </w:numPr>
        <w:rPr>
          <w:rFonts w:asciiTheme="minorHAnsi" w:hAnsiTheme="minorHAnsi" w:cstheme="minorHAnsi"/>
        </w:rPr>
      </w:pPr>
      <w:proofErr w:type="gramStart"/>
      <w:r w:rsidRPr="00C04FAC">
        <w:rPr>
          <w:rFonts w:asciiTheme="minorHAnsi" w:hAnsiTheme="minorHAnsi" w:cstheme="minorHAnsi"/>
        </w:rPr>
        <w:t>urbanismus - územní</w:t>
      </w:r>
      <w:proofErr w:type="gramEnd"/>
      <w:r w:rsidRPr="00C04FAC">
        <w:rPr>
          <w:rFonts w:asciiTheme="minorHAnsi" w:hAnsiTheme="minorHAnsi" w:cstheme="minorHAnsi"/>
        </w:rPr>
        <w:t xml:space="preserve"> regulace, kompozice prostorového řešení</w:t>
      </w:r>
    </w:p>
    <w:p w14:paraId="0E07CBB6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</w:t>
      </w:r>
      <w:r w:rsidR="00025401" w:rsidRPr="00C04FAC">
        <w:rPr>
          <w:rFonts w:cstheme="minorHAnsi"/>
        </w:rPr>
        <w:t xml:space="preserve"> – drobné dispoziční úpravy v interiéru zázemí budovy</w:t>
      </w:r>
      <w:r w:rsidRPr="00C04FAC">
        <w:rPr>
          <w:rFonts w:cstheme="minorHAnsi"/>
        </w:rPr>
        <w:t>.</w:t>
      </w:r>
    </w:p>
    <w:p w14:paraId="5C1EC302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architektonické </w:t>
      </w:r>
      <w:proofErr w:type="gramStart"/>
      <w:r w:rsidRPr="00C04FAC">
        <w:rPr>
          <w:rFonts w:asciiTheme="minorHAnsi" w:hAnsiTheme="minorHAnsi" w:cstheme="minorHAnsi"/>
        </w:rPr>
        <w:t>řešení - kompozice</w:t>
      </w:r>
      <w:proofErr w:type="gramEnd"/>
      <w:r w:rsidRPr="00C04FAC">
        <w:rPr>
          <w:rFonts w:asciiTheme="minorHAnsi" w:hAnsiTheme="minorHAnsi" w:cstheme="minorHAnsi"/>
        </w:rPr>
        <w:t xml:space="preserve"> tvarového řešení, materiálové a barevné řešení</w:t>
      </w:r>
    </w:p>
    <w:p w14:paraId="232BFEEB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Navržené řešení respektuje stávající barevné a vizuální řešení budovy. Návrh vyhovuje charakteru budovy.</w:t>
      </w:r>
    </w:p>
    <w:p w14:paraId="69DF3304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75" w:name="_Toc512146063"/>
      <w:bookmarkStart w:id="76" w:name="_Toc512241637"/>
      <w:bookmarkStart w:id="77" w:name="_Toc512241806"/>
      <w:bookmarkStart w:id="78" w:name="_Toc32045095"/>
      <w:bookmarkStart w:id="79" w:name="_Toc32045115"/>
      <w:bookmarkStart w:id="80" w:name="_Toc32167078"/>
      <w:bookmarkStart w:id="81" w:name="_Toc32766901"/>
      <w:bookmarkStart w:id="82" w:name="_Toc37180144"/>
      <w:bookmarkStart w:id="83" w:name="_Toc60680823"/>
      <w:bookmarkStart w:id="84" w:name="_Toc69462251"/>
      <w:r w:rsidRPr="00C04FAC">
        <w:rPr>
          <w:rFonts w:asciiTheme="minorHAnsi" w:hAnsiTheme="minorHAnsi" w:cstheme="minorHAnsi"/>
        </w:rPr>
        <w:t>Celkové provozní řešení, technologie výroby</w:t>
      </w:r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14:paraId="32B522C1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6A031B14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85" w:name="_Toc512146064"/>
      <w:bookmarkStart w:id="86" w:name="_Toc512241638"/>
      <w:bookmarkStart w:id="87" w:name="_Toc512241807"/>
      <w:bookmarkStart w:id="88" w:name="_Toc32045096"/>
      <w:bookmarkStart w:id="89" w:name="_Toc32045116"/>
      <w:bookmarkStart w:id="90" w:name="_Toc32167079"/>
      <w:bookmarkStart w:id="91" w:name="_Toc32766902"/>
      <w:bookmarkStart w:id="92" w:name="_Toc37180145"/>
      <w:bookmarkStart w:id="93" w:name="_Toc60680824"/>
      <w:bookmarkStart w:id="94" w:name="_Toc69462252"/>
      <w:r w:rsidRPr="00C04FAC">
        <w:rPr>
          <w:rFonts w:asciiTheme="minorHAnsi" w:hAnsiTheme="minorHAnsi" w:cstheme="minorHAnsi"/>
        </w:rPr>
        <w:t>Bezbariérové užívání stavby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</w:p>
    <w:p w14:paraId="1432CDB9" w14:textId="77777777" w:rsidR="00ED7B28" w:rsidRPr="00C04FAC" w:rsidRDefault="00ED7B28" w:rsidP="004B4B5F">
      <w:pPr>
        <w:jc w:val="both"/>
        <w:rPr>
          <w:rFonts w:cstheme="minorHAnsi"/>
          <w:b/>
        </w:rPr>
      </w:pPr>
      <w:r w:rsidRPr="00C04FAC">
        <w:rPr>
          <w:rFonts w:cstheme="minorHAnsi"/>
          <w:b/>
        </w:rPr>
        <w:t>Zásady řešení přístupnosti a užívání stavby osobami se sníženou schopností pohybu nebo orientace včetně údajů o podmínkách pro výkon práce osob se zdravotním postižením</w:t>
      </w:r>
    </w:p>
    <w:p w14:paraId="7C0AE48E" w14:textId="6D082EC6" w:rsidR="00C566C3" w:rsidRPr="00C04FAC" w:rsidRDefault="00A96A2D" w:rsidP="00C566C3">
      <w:pPr>
        <w:jc w:val="both"/>
        <w:rPr>
          <w:rFonts w:cstheme="minorHAnsi"/>
        </w:rPr>
      </w:pPr>
      <w:bookmarkStart w:id="95" w:name="_Toc512146065"/>
      <w:bookmarkStart w:id="96" w:name="_Toc512241639"/>
      <w:bookmarkStart w:id="97" w:name="_Toc512241808"/>
      <w:bookmarkStart w:id="98" w:name="_Toc32045097"/>
      <w:bookmarkStart w:id="99" w:name="_Toc32045117"/>
      <w:bookmarkStart w:id="100" w:name="_Toc32167080"/>
      <w:bookmarkStart w:id="101" w:name="_Toc32766903"/>
      <w:r w:rsidRPr="00C04FAC">
        <w:rPr>
          <w:rFonts w:cstheme="minorHAnsi"/>
        </w:rPr>
        <w:t xml:space="preserve">Stavba </w:t>
      </w:r>
      <w:r w:rsidR="00C566C3">
        <w:rPr>
          <w:rFonts w:cstheme="minorHAnsi"/>
        </w:rPr>
        <w:t xml:space="preserve">není potřeba řešit </w:t>
      </w:r>
      <w:r w:rsidRPr="00C04FAC">
        <w:rPr>
          <w:rFonts w:cstheme="minorHAnsi"/>
        </w:rPr>
        <w:t xml:space="preserve">z hlediska plnění požadavků </w:t>
      </w:r>
      <w:proofErr w:type="spellStart"/>
      <w:r w:rsidRPr="00C04FAC">
        <w:rPr>
          <w:rFonts w:cstheme="minorHAnsi"/>
        </w:rPr>
        <w:t>vyhl</w:t>
      </w:r>
      <w:proofErr w:type="spellEnd"/>
      <w:r w:rsidRPr="00C04FAC">
        <w:rPr>
          <w:rFonts w:cstheme="minorHAnsi"/>
        </w:rPr>
        <w:t>. č. 3</w:t>
      </w:r>
      <w:r w:rsidR="00F8309A" w:rsidRPr="00C04FAC">
        <w:rPr>
          <w:rFonts w:cstheme="minorHAnsi"/>
        </w:rPr>
        <w:t>98</w:t>
      </w:r>
      <w:r w:rsidRPr="00C04FAC">
        <w:rPr>
          <w:rFonts w:cstheme="minorHAnsi"/>
        </w:rPr>
        <w:t>/</w:t>
      </w:r>
      <w:r w:rsidR="00F8309A" w:rsidRPr="00C04FAC">
        <w:rPr>
          <w:rFonts w:cstheme="minorHAnsi"/>
        </w:rPr>
        <w:t>2009</w:t>
      </w:r>
      <w:r w:rsidRPr="00C04FAC">
        <w:rPr>
          <w:rFonts w:cstheme="minorHAnsi"/>
        </w:rPr>
        <w:t xml:space="preserve"> Sb.</w:t>
      </w:r>
      <w:r w:rsidR="00F8309A" w:rsidRPr="00C04FAC">
        <w:rPr>
          <w:rFonts w:cstheme="minorHAnsi"/>
        </w:rPr>
        <w:t xml:space="preserve"> </w:t>
      </w:r>
      <w:r w:rsidR="00C566C3">
        <w:rPr>
          <w:rFonts w:cstheme="minorHAnsi"/>
        </w:rPr>
        <w:t>–</w:t>
      </w:r>
      <w:r w:rsidRPr="00C04FAC">
        <w:rPr>
          <w:rFonts w:cstheme="minorHAnsi"/>
        </w:rPr>
        <w:t xml:space="preserve"> </w:t>
      </w:r>
      <w:r w:rsidR="00C566C3">
        <w:rPr>
          <w:rFonts w:cstheme="minorHAnsi"/>
        </w:rPr>
        <w:t>opravy a udržovací práce bez změny řešení bezbariérového užívání stavby.</w:t>
      </w:r>
    </w:p>
    <w:p w14:paraId="53755FBD" w14:textId="36B05136" w:rsidR="00945F12" w:rsidRPr="00C04FAC" w:rsidRDefault="00945F12" w:rsidP="00945F12">
      <w:pPr>
        <w:jc w:val="both"/>
        <w:rPr>
          <w:rFonts w:cstheme="minorHAnsi"/>
        </w:rPr>
      </w:pPr>
    </w:p>
    <w:p w14:paraId="48EF1E30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102" w:name="_Toc37180146"/>
      <w:bookmarkStart w:id="103" w:name="_Toc60680825"/>
      <w:bookmarkStart w:id="104" w:name="_Toc69462253"/>
      <w:r w:rsidRPr="00C04FAC">
        <w:rPr>
          <w:rFonts w:asciiTheme="minorHAnsi" w:hAnsiTheme="minorHAnsi" w:cstheme="minorHAnsi"/>
        </w:rPr>
        <w:lastRenderedPageBreak/>
        <w:t>Bezpečnost při užívání stavby</w:t>
      </w:r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</w:p>
    <w:p w14:paraId="1865E1FE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</w:t>
      </w:r>
    </w:p>
    <w:p w14:paraId="179B9CDA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105" w:name="_Toc512146066"/>
      <w:bookmarkStart w:id="106" w:name="_Toc512241640"/>
      <w:bookmarkStart w:id="107" w:name="_Toc512241809"/>
      <w:bookmarkStart w:id="108" w:name="_Toc32045098"/>
      <w:bookmarkStart w:id="109" w:name="_Toc32045118"/>
      <w:bookmarkStart w:id="110" w:name="_Toc32167081"/>
      <w:bookmarkStart w:id="111" w:name="_Toc32766904"/>
      <w:bookmarkStart w:id="112" w:name="_Toc37180147"/>
      <w:bookmarkStart w:id="113" w:name="_Toc60680826"/>
      <w:bookmarkStart w:id="114" w:name="_Toc69462254"/>
      <w:r w:rsidRPr="00C04FAC">
        <w:rPr>
          <w:rFonts w:asciiTheme="minorHAnsi" w:hAnsiTheme="minorHAnsi" w:cstheme="minorHAnsi"/>
        </w:rPr>
        <w:t>Základní charakteristika objektů</w:t>
      </w:r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14:paraId="47DD06ED" w14:textId="77777777" w:rsidR="00ED7B28" w:rsidRPr="00C04FAC" w:rsidRDefault="00ED7B28" w:rsidP="00ED7B28">
      <w:pPr>
        <w:pStyle w:val="slovna"/>
        <w:numPr>
          <w:ilvl w:val="0"/>
          <w:numId w:val="8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stavební řešení</w:t>
      </w:r>
    </w:p>
    <w:p w14:paraId="055F80A0" w14:textId="56AE2587" w:rsidR="00ED7B28" w:rsidRPr="00C04FAC" w:rsidRDefault="00756EB9" w:rsidP="004B4B5F">
      <w:pPr>
        <w:jc w:val="both"/>
        <w:rPr>
          <w:rFonts w:cstheme="minorHAnsi"/>
        </w:rPr>
      </w:pPr>
      <w:r>
        <w:rPr>
          <w:rFonts w:cstheme="minorHAnsi"/>
        </w:rPr>
        <w:t>Opravy střešních žlabů a navazujících konstrukcí.</w:t>
      </w:r>
    </w:p>
    <w:p w14:paraId="3BD63B63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konstrukční a materiálové řešení</w:t>
      </w:r>
    </w:p>
    <w:p w14:paraId="24B126D3" w14:textId="7D7DDB02" w:rsidR="00ED7B28" w:rsidRPr="00C04FAC" w:rsidRDefault="00756EB9" w:rsidP="004B4B5F">
      <w:pPr>
        <w:jc w:val="both"/>
        <w:rPr>
          <w:rFonts w:cstheme="minorHAnsi"/>
        </w:rPr>
      </w:pPr>
      <w:r>
        <w:rPr>
          <w:rFonts w:cstheme="minorHAnsi"/>
        </w:rPr>
        <w:t>Opravy a udržovací práce navazující a respektující stávající materiálové a konstrukční řešení stavby</w:t>
      </w:r>
      <w:r w:rsidR="00C95C99" w:rsidRPr="00C04FAC">
        <w:rPr>
          <w:rFonts w:cstheme="minorHAnsi"/>
        </w:rPr>
        <w:t>.</w:t>
      </w:r>
    </w:p>
    <w:p w14:paraId="3B2B28AC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mechanická odolnost a stabilita</w:t>
      </w:r>
    </w:p>
    <w:p w14:paraId="01C414EC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Stavba je navržena a bude realizována tak, aby plnila základní požadavky na mechanickou odolnost a stabilitu. </w:t>
      </w:r>
    </w:p>
    <w:p w14:paraId="5A634B51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115" w:name="_Toc512146067"/>
      <w:bookmarkStart w:id="116" w:name="_Toc512241641"/>
      <w:bookmarkStart w:id="117" w:name="_Toc512241810"/>
      <w:bookmarkStart w:id="118" w:name="_Toc32045099"/>
      <w:bookmarkStart w:id="119" w:name="_Toc32045119"/>
      <w:bookmarkStart w:id="120" w:name="_Toc32167082"/>
      <w:bookmarkStart w:id="121" w:name="_Toc32766905"/>
      <w:bookmarkStart w:id="122" w:name="_Toc37180148"/>
      <w:bookmarkStart w:id="123" w:name="_Toc60680827"/>
      <w:bookmarkStart w:id="124" w:name="_Toc69462255"/>
      <w:r w:rsidRPr="00C04FAC">
        <w:rPr>
          <w:rFonts w:asciiTheme="minorHAnsi" w:hAnsiTheme="minorHAnsi" w:cstheme="minorHAnsi"/>
        </w:rPr>
        <w:t>Základní charakteristika technických a technologických zařízení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</w:p>
    <w:p w14:paraId="2E4D5B5D" w14:textId="77777777" w:rsidR="00ED7B28" w:rsidRPr="00C04FAC" w:rsidRDefault="00ED7B28" w:rsidP="00ED7B28">
      <w:pPr>
        <w:pStyle w:val="slovna"/>
        <w:numPr>
          <w:ilvl w:val="0"/>
          <w:numId w:val="9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technické řešení</w:t>
      </w:r>
    </w:p>
    <w:p w14:paraId="68B6CFB5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484B3330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výčet technických a technologických zařízení</w:t>
      </w:r>
    </w:p>
    <w:p w14:paraId="07F78983" w14:textId="77777777" w:rsidR="00ED7B28" w:rsidRPr="00C04FAC" w:rsidRDefault="00ED7B28" w:rsidP="004B4B5F">
      <w:pPr>
        <w:jc w:val="both"/>
        <w:rPr>
          <w:rFonts w:cstheme="minorHAnsi"/>
        </w:rPr>
      </w:pPr>
      <w:bookmarkStart w:id="125" w:name="_Hlk512239346"/>
      <w:r w:rsidRPr="00C04FAC">
        <w:rPr>
          <w:rFonts w:cstheme="minorHAnsi"/>
        </w:rPr>
        <w:t>Beze změny – není řešeno.</w:t>
      </w:r>
      <w:bookmarkEnd w:id="125"/>
    </w:p>
    <w:p w14:paraId="3E632E99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126" w:name="_Toc512146068"/>
      <w:bookmarkStart w:id="127" w:name="_Toc512241642"/>
      <w:bookmarkStart w:id="128" w:name="_Toc512241811"/>
      <w:bookmarkStart w:id="129" w:name="_Toc32045100"/>
      <w:bookmarkStart w:id="130" w:name="_Toc32045120"/>
      <w:bookmarkStart w:id="131" w:name="_Toc32167083"/>
      <w:bookmarkStart w:id="132" w:name="_Toc32766906"/>
      <w:bookmarkStart w:id="133" w:name="_Toc37180149"/>
      <w:bookmarkStart w:id="134" w:name="_Toc60680828"/>
      <w:bookmarkStart w:id="135" w:name="_Toc69462256"/>
      <w:r w:rsidRPr="00C04FAC">
        <w:rPr>
          <w:rFonts w:asciiTheme="minorHAnsi" w:hAnsiTheme="minorHAnsi" w:cstheme="minorHAnsi"/>
        </w:rPr>
        <w:t>Zásady požárně bezpečnostního řešení</w:t>
      </w:r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</w:p>
    <w:p w14:paraId="7DFF6C69" w14:textId="77777777" w:rsidR="00ED7B28" w:rsidRPr="00C04FAC" w:rsidRDefault="00C95C99" w:rsidP="004B4B5F">
      <w:pPr>
        <w:jc w:val="both"/>
        <w:rPr>
          <w:rFonts w:cstheme="minorHAnsi"/>
        </w:rPr>
      </w:pPr>
      <w:bookmarkStart w:id="136" w:name="_Toc512146069"/>
      <w:bookmarkStart w:id="137" w:name="_Toc512241643"/>
      <w:bookmarkStart w:id="138" w:name="_Toc512241812"/>
      <w:r w:rsidRPr="00C04FAC">
        <w:rPr>
          <w:rFonts w:cstheme="minorHAnsi"/>
        </w:rPr>
        <w:t>Viz příloha č.1 této zprávy (Technická zpráva PBŘ)</w:t>
      </w:r>
      <w:r w:rsidR="00ED7B28" w:rsidRPr="00C04FAC">
        <w:rPr>
          <w:rFonts w:cstheme="minorHAnsi"/>
        </w:rPr>
        <w:t>.</w:t>
      </w:r>
    </w:p>
    <w:p w14:paraId="4AEEE743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139" w:name="_Toc32045101"/>
      <w:bookmarkStart w:id="140" w:name="_Toc32045121"/>
      <w:bookmarkStart w:id="141" w:name="_Toc32167084"/>
      <w:bookmarkStart w:id="142" w:name="_Toc32766907"/>
      <w:bookmarkStart w:id="143" w:name="_Toc37180150"/>
      <w:bookmarkStart w:id="144" w:name="_Toc60680829"/>
      <w:bookmarkStart w:id="145" w:name="_Toc69462257"/>
      <w:r w:rsidRPr="00C04FAC">
        <w:rPr>
          <w:rFonts w:asciiTheme="minorHAnsi" w:hAnsiTheme="minorHAnsi" w:cstheme="minorHAnsi"/>
        </w:rPr>
        <w:t>Úspora energie a tepelná ochrana</w:t>
      </w:r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</w:p>
    <w:p w14:paraId="4A2ADD91" w14:textId="77777777" w:rsidR="00ED7B28" w:rsidRPr="00C04FAC" w:rsidRDefault="00ED7B28" w:rsidP="004B4B5F">
      <w:pPr>
        <w:jc w:val="both"/>
        <w:rPr>
          <w:rFonts w:cstheme="minorHAnsi"/>
        </w:rPr>
      </w:pPr>
      <w:bookmarkStart w:id="146" w:name="_Toc512146070"/>
      <w:bookmarkStart w:id="147" w:name="_Toc512241644"/>
      <w:bookmarkStart w:id="148" w:name="_Toc512241813"/>
      <w:r w:rsidRPr="00C04FAC">
        <w:rPr>
          <w:rFonts w:cstheme="minorHAnsi"/>
        </w:rPr>
        <w:t>Beze změny – není řešeno.</w:t>
      </w:r>
    </w:p>
    <w:p w14:paraId="6982D08D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149" w:name="_Toc32045102"/>
      <w:bookmarkStart w:id="150" w:name="_Toc32045122"/>
      <w:bookmarkStart w:id="151" w:name="_Toc32167085"/>
      <w:bookmarkStart w:id="152" w:name="_Toc32766908"/>
      <w:bookmarkStart w:id="153" w:name="_Toc37180151"/>
      <w:bookmarkStart w:id="154" w:name="_Toc60680830"/>
      <w:bookmarkStart w:id="155" w:name="_Toc69462258"/>
      <w:r w:rsidRPr="00C04FAC">
        <w:rPr>
          <w:rFonts w:asciiTheme="minorHAnsi" w:hAnsiTheme="minorHAnsi" w:cstheme="minorHAnsi"/>
        </w:rPr>
        <w:t>Hygienické požadavky na stavby, požadavky na pracovní a komunální prostředí</w:t>
      </w:r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</w:p>
    <w:p w14:paraId="5A8798FF" w14:textId="77777777" w:rsidR="00ED7B28" w:rsidRPr="00C04FAC" w:rsidRDefault="00ED7B28" w:rsidP="004B4B5F">
      <w:pPr>
        <w:jc w:val="both"/>
        <w:rPr>
          <w:rFonts w:cstheme="minorHAnsi"/>
          <w:b/>
        </w:rPr>
      </w:pPr>
      <w:r w:rsidRPr="00C04FAC">
        <w:rPr>
          <w:rFonts w:cstheme="minorHAnsi"/>
          <w:b/>
        </w:rPr>
        <w:t xml:space="preserve">Zásady řešení parametrů </w:t>
      </w:r>
      <w:proofErr w:type="gramStart"/>
      <w:r w:rsidRPr="00C04FAC">
        <w:rPr>
          <w:rFonts w:cstheme="minorHAnsi"/>
          <w:b/>
        </w:rPr>
        <w:t>stavby - větrání</w:t>
      </w:r>
      <w:proofErr w:type="gramEnd"/>
      <w:r w:rsidRPr="00C04FAC">
        <w:rPr>
          <w:rFonts w:cstheme="minorHAnsi"/>
          <w:b/>
        </w:rPr>
        <w:t>, vytápění, osvětlení, zásobování vodou, odpadů apod., a dále zásady řešení vlivu stavby na okolí - vibrace, hluk, prašnost apod.</w:t>
      </w:r>
    </w:p>
    <w:p w14:paraId="1F055E6F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2C047C1A" w14:textId="77777777" w:rsidR="00ED7B28" w:rsidRPr="00C04FAC" w:rsidRDefault="00ED7B28" w:rsidP="00ED7B28">
      <w:pPr>
        <w:pStyle w:val="Nadpis2"/>
        <w:rPr>
          <w:rFonts w:asciiTheme="minorHAnsi" w:hAnsiTheme="minorHAnsi" w:cstheme="minorHAnsi"/>
        </w:rPr>
      </w:pPr>
      <w:bookmarkStart w:id="156" w:name="_Toc512146071"/>
      <w:bookmarkStart w:id="157" w:name="_Toc512241645"/>
      <w:bookmarkStart w:id="158" w:name="_Toc512241814"/>
      <w:bookmarkStart w:id="159" w:name="_Toc32045103"/>
      <w:bookmarkStart w:id="160" w:name="_Toc32045123"/>
      <w:bookmarkStart w:id="161" w:name="_Toc32167086"/>
      <w:bookmarkStart w:id="162" w:name="_Toc32766909"/>
      <w:bookmarkStart w:id="163" w:name="_Toc37180152"/>
      <w:bookmarkStart w:id="164" w:name="_Toc60680831"/>
      <w:bookmarkStart w:id="165" w:name="_Toc69462259"/>
      <w:r w:rsidRPr="00C04FAC">
        <w:rPr>
          <w:rFonts w:asciiTheme="minorHAnsi" w:hAnsiTheme="minorHAnsi" w:cstheme="minorHAnsi"/>
        </w:rPr>
        <w:t>Zásady ochrany stavby před negativními účinky vnějšího prostředí</w:t>
      </w:r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</w:p>
    <w:p w14:paraId="4319B8A1" w14:textId="77777777" w:rsidR="00ED7B28" w:rsidRPr="00C04FAC" w:rsidRDefault="00ED7B28" w:rsidP="00ED7B28">
      <w:pPr>
        <w:pStyle w:val="slovna"/>
        <w:numPr>
          <w:ilvl w:val="0"/>
          <w:numId w:val="10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ochrana před pronikáním radonu z podloží</w:t>
      </w:r>
    </w:p>
    <w:p w14:paraId="4CCCC165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66240F6A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ochrana před bludnými proudy</w:t>
      </w:r>
    </w:p>
    <w:p w14:paraId="1070398A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3C5C296B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ochrana před technickou seizmicitou</w:t>
      </w:r>
    </w:p>
    <w:p w14:paraId="36ADAFE2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40414BEA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ochrana před hlukem</w:t>
      </w:r>
    </w:p>
    <w:p w14:paraId="240A2F8B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35CEB1AD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protipovodňová opatření</w:t>
      </w:r>
    </w:p>
    <w:p w14:paraId="55830CF1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1F946440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ostatní </w:t>
      </w:r>
      <w:proofErr w:type="gramStart"/>
      <w:r w:rsidRPr="00C04FAC">
        <w:rPr>
          <w:rFonts w:asciiTheme="minorHAnsi" w:hAnsiTheme="minorHAnsi" w:cstheme="minorHAnsi"/>
        </w:rPr>
        <w:t>účinky - vliv</w:t>
      </w:r>
      <w:proofErr w:type="gramEnd"/>
      <w:r w:rsidRPr="00C04FAC">
        <w:rPr>
          <w:rFonts w:asciiTheme="minorHAnsi" w:hAnsiTheme="minorHAnsi" w:cstheme="minorHAnsi"/>
        </w:rPr>
        <w:t xml:space="preserve"> poddolování, výskyt metanu apod.</w:t>
      </w:r>
    </w:p>
    <w:p w14:paraId="1AD6B7E7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67D6E95C" w14:textId="77777777" w:rsidR="00ED7B28" w:rsidRPr="00C04FAC" w:rsidRDefault="00ED7B28" w:rsidP="00ED7B28">
      <w:pPr>
        <w:pStyle w:val="Nadpis1"/>
        <w:rPr>
          <w:rFonts w:asciiTheme="minorHAnsi" w:hAnsiTheme="minorHAnsi" w:cstheme="minorHAnsi"/>
        </w:rPr>
      </w:pPr>
      <w:bookmarkStart w:id="166" w:name="_Toc512146072"/>
      <w:bookmarkStart w:id="167" w:name="_Toc512241646"/>
      <w:bookmarkStart w:id="168" w:name="_Toc512241815"/>
      <w:bookmarkStart w:id="169" w:name="_Toc32045104"/>
      <w:bookmarkStart w:id="170" w:name="_Toc32045124"/>
      <w:bookmarkStart w:id="171" w:name="_Toc32167087"/>
      <w:bookmarkStart w:id="172" w:name="_Toc32766910"/>
      <w:bookmarkStart w:id="173" w:name="_Toc37180153"/>
      <w:bookmarkStart w:id="174" w:name="_Toc60680832"/>
      <w:bookmarkStart w:id="175" w:name="_Toc69462260"/>
      <w:r w:rsidRPr="00C04FAC">
        <w:rPr>
          <w:rFonts w:asciiTheme="minorHAnsi" w:hAnsiTheme="minorHAnsi" w:cstheme="minorHAnsi"/>
        </w:rPr>
        <w:lastRenderedPageBreak/>
        <w:t>Připojení na technickou infrastrukturu</w:t>
      </w:r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3AC36688" w14:textId="77777777" w:rsidR="00ED7B28" w:rsidRPr="00C04FAC" w:rsidRDefault="00ED7B28" w:rsidP="00ED7B28">
      <w:pPr>
        <w:pStyle w:val="slovna"/>
        <w:numPr>
          <w:ilvl w:val="0"/>
          <w:numId w:val="11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napojovací místa technické infrastruktury</w:t>
      </w:r>
    </w:p>
    <w:p w14:paraId="75414FC3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659DDC4E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připojovací rozměry, výkonové kapacity a délky.</w:t>
      </w:r>
    </w:p>
    <w:p w14:paraId="74198EE6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138C0358" w14:textId="77777777" w:rsidR="00ED7B28" w:rsidRPr="00C04FAC" w:rsidRDefault="00ED7B28" w:rsidP="00ED7B28">
      <w:pPr>
        <w:pStyle w:val="Nadpis1"/>
        <w:rPr>
          <w:rFonts w:asciiTheme="minorHAnsi" w:hAnsiTheme="minorHAnsi" w:cstheme="minorHAnsi"/>
        </w:rPr>
      </w:pPr>
      <w:bookmarkStart w:id="176" w:name="_Toc512146073"/>
      <w:bookmarkStart w:id="177" w:name="_Toc512241647"/>
      <w:bookmarkStart w:id="178" w:name="_Toc512241816"/>
      <w:bookmarkStart w:id="179" w:name="_Toc32045105"/>
      <w:bookmarkStart w:id="180" w:name="_Toc32045125"/>
      <w:bookmarkStart w:id="181" w:name="_Toc32167088"/>
      <w:bookmarkStart w:id="182" w:name="_Toc32766911"/>
      <w:bookmarkStart w:id="183" w:name="_Toc37180154"/>
      <w:bookmarkStart w:id="184" w:name="_Toc60680833"/>
      <w:bookmarkStart w:id="185" w:name="_Toc69462261"/>
      <w:r w:rsidRPr="00C04FAC">
        <w:rPr>
          <w:rFonts w:asciiTheme="minorHAnsi" w:hAnsiTheme="minorHAnsi" w:cstheme="minorHAnsi"/>
        </w:rPr>
        <w:t>Dopravní řešení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</w:p>
    <w:p w14:paraId="7D690F1F" w14:textId="77777777" w:rsidR="00ED7B28" w:rsidRPr="00C04FAC" w:rsidRDefault="00ED7B28" w:rsidP="00ED7B28">
      <w:pPr>
        <w:pStyle w:val="slovna"/>
        <w:numPr>
          <w:ilvl w:val="0"/>
          <w:numId w:val="12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popis dopravního řešení včetně bezbariérových opatření pro přístupnost a užívání stavby osobami se sníženou schopností pohybu nebo orientace</w:t>
      </w:r>
    </w:p>
    <w:p w14:paraId="42761564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1F256789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napojení území na stávající dopravní infrastrukturu</w:t>
      </w:r>
    </w:p>
    <w:p w14:paraId="7901A964" w14:textId="273AACC1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Beze změny – není </w:t>
      </w:r>
      <w:proofErr w:type="gramStart"/>
      <w:r w:rsidRPr="00C04FAC">
        <w:rPr>
          <w:rFonts w:cstheme="minorHAnsi"/>
        </w:rPr>
        <w:t>řešeno</w:t>
      </w:r>
      <w:r w:rsidR="00D32529">
        <w:rPr>
          <w:rFonts w:cstheme="minorHAnsi"/>
        </w:rPr>
        <w:t xml:space="preserve"> -</w:t>
      </w:r>
      <w:r w:rsidR="00D32529" w:rsidRPr="00D32529">
        <w:t xml:space="preserve"> </w:t>
      </w:r>
      <w:r w:rsidR="00D32529">
        <w:t>p</w:t>
      </w:r>
      <w:r w:rsidR="00D32529" w:rsidRPr="00D32529">
        <w:rPr>
          <w:rFonts w:cstheme="minorHAnsi"/>
        </w:rPr>
        <w:t>říjezd</w:t>
      </w:r>
      <w:proofErr w:type="gramEnd"/>
      <w:r w:rsidR="00D32529" w:rsidRPr="00D32529">
        <w:rPr>
          <w:rFonts w:cstheme="minorHAnsi"/>
        </w:rPr>
        <w:t xml:space="preserve"> do areálu z ul. Nádvorní</w:t>
      </w:r>
      <w:r w:rsidRPr="00C04FAC">
        <w:rPr>
          <w:rFonts w:cstheme="minorHAnsi"/>
        </w:rPr>
        <w:t>.</w:t>
      </w:r>
    </w:p>
    <w:p w14:paraId="4FCC4B20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doprava v klidu</w:t>
      </w:r>
    </w:p>
    <w:p w14:paraId="6B6AF6BF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0188DB5A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pěší a cyklistické stezky</w:t>
      </w:r>
    </w:p>
    <w:p w14:paraId="7A53B6C7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7897DB24" w14:textId="77777777" w:rsidR="00ED7B28" w:rsidRPr="00C04FAC" w:rsidRDefault="00ED7B28" w:rsidP="00ED7B28">
      <w:pPr>
        <w:pStyle w:val="Nadpis1"/>
        <w:rPr>
          <w:rFonts w:asciiTheme="minorHAnsi" w:hAnsiTheme="minorHAnsi" w:cstheme="minorHAnsi"/>
        </w:rPr>
      </w:pPr>
      <w:bookmarkStart w:id="186" w:name="_Toc512146074"/>
      <w:bookmarkStart w:id="187" w:name="_Toc512241648"/>
      <w:bookmarkStart w:id="188" w:name="_Toc512241817"/>
      <w:bookmarkStart w:id="189" w:name="_Toc32045106"/>
      <w:bookmarkStart w:id="190" w:name="_Toc32045126"/>
      <w:bookmarkStart w:id="191" w:name="_Toc32167089"/>
      <w:bookmarkStart w:id="192" w:name="_Toc32766912"/>
      <w:bookmarkStart w:id="193" w:name="_Toc37180155"/>
      <w:bookmarkStart w:id="194" w:name="_Toc60680834"/>
      <w:bookmarkStart w:id="195" w:name="_Toc69462262"/>
      <w:r w:rsidRPr="00C04FAC">
        <w:rPr>
          <w:rFonts w:asciiTheme="minorHAnsi" w:hAnsiTheme="minorHAnsi" w:cstheme="minorHAnsi"/>
        </w:rPr>
        <w:t>Řešení vegetace a souvisejících terénních úprav</w:t>
      </w:r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</w:p>
    <w:p w14:paraId="74BEDA34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terénní úpravy</w:t>
      </w:r>
    </w:p>
    <w:p w14:paraId="58C5ECE8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3C1E6F67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použité vegetační prvky</w:t>
      </w:r>
    </w:p>
    <w:p w14:paraId="76A48434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2070AB2A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biotechnická opatření</w:t>
      </w:r>
    </w:p>
    <w:p w14:paraId="1D632FDE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013027AD" w14:textId="77777777" w:rsidR="00ED7B28" w:rsidRPr="00C04FAC" w:rsidRDefault="00ED7B28" w:rsidP="00ED7B28">
      <w:pPr>
        <w:pStyle w:val="Nadpis1"/>
        <w:rPr>
          <w:rFonts w:asciiTheme="minorHAnsi" w:hAnsiTheme="minorHAnsi" w:cstheme="minorHAnsi"/>
        </w:rPr>
      </w:pPr>
      <w:bookmarkStart w:id="196" w:name="_Toc512146075"/>
      <w:bookmarkStart w:id="197" w:name="_Toc512241649"/>
      <w:bookmarkStart w:id="198" w:name="_Toc512241818"/>
      <w:bookmarkStart w:id="199" w:name="_Toc32045107"/>
      <w:bookmarkStart w:id="200" w:name="_Toc32045127"/>
      <w:bookmarkStart w:id="201" w:name="_Toc32167090"/>
      <w:bookmarkStart w:id="202" w:name="_Toc32766913"/>
      <w:bookmarkStart w:id="203" w:name="_Toc37180156"/>
      <w:bookmarkStart w:id="204" w:name="_Toc60680835"/>
      <w:bookmarkStart w:id="205" w:name="_Toc69462263"/>
      <w:r w:rsidRPr="00C04FAC">
        <w:rPr>
          <w:rFonts w:asciiTheme="minorHAnsi" w:hAnsiTheme="minorHAnsi" w:cstheme="minorHAnsi"/>
        </w:rPr>
        <w:t>Popis vlivů stavby na životní prostředí a jeho ochrana</w:t>
      </w:r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</w:p>
    <w:p w14:paraId="2F6ECB06" w14:textId="77777777" w:rsidR="00ED7B28" w:rsidRPr="00C04FAC" w:rsidRDefault="00ED7B28" w:rsidP="00ED7B28">
      <w:pPr>
        <w:pStyle w:val="slovna"/>
        <w:numPr>
          <w:ilvl w:val="0"/>
          <w:numId w:val="13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vliv na životní </w:t>
      </w:r>
      <w:proofErr w:type="gramStart"/>
      <w:r w:rsidRPr="00C04FAC">
        <w:rPr>
          <w:rFonts w:asciiTheme="minorHAnsi" w:hAnsiTheme="minorHAnsi" w:cstheme="minorHAnsi"/>
        </w:rPr>
        <w:t>prostředí - ovzduší</w:t>
      </w:r>
      <w:proofErr w:type="gramEnd"/>
      <w:r w:rsidRPr="00C04FAC">
        <w:rPr>
          <w:rFonts w:asciiTheme="minorHAnsi" w:hAnsiTheme="minorHAnsi" w:cstheme="minorHAnsi"/>
        </w:rPr>
        <w:t>, hluk, voda, odpady a půda</w:t>
      </w:r>
    </w:p>
    <w:p w14:paraId="486F8158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78C1DBFA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vliv na přírodu a </w:t>
      </w:r>
      <w:proofErr w:type="gramStart"/>
      <w:r w:rsidRPr="00C04FAC">
        <w:rPr>
          <w:rFonts w:asciiTheme="minorHAnsi" w:hAnsiTheme="minorHAnsi" w:cstheme="minorHAnsi"/>
        </w:rPr>
        <w:t>krajinu - ochrana</w:t>
      </w:r>
      <w:proofErr w:type="gramEnd"/>
      <w:r w:rsidRPr="00C04FAC">
        <w:rPr>
          <w:rFonts w:asciiTheme="minorHAnsi" w:hAnsiTheme="minorHAnsi" w:cstheme="minorHAnsi"/>
        </w:rPr>
        <w:t xml:space="preserve"> dřevin, ochrana památných stromů, ochrana rostlin a živočichů, zachování ekologických funkcí a vazeb v krajině apod.,</w:t>
      </w:r>
    </w:p>
    <w:p w14:paraId="40210799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4E2D4323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vliv na soustavu chráněných území Natura 2000</w:t>
      </w:r>
    </w:p>
    <w:p w14:paraId="3975654A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67BB9DF9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způsob zohlednění podmínek závazného stanoviska posouzení vlivu záměru na životní prostředí, je-li podkladem</w:t>
      </w:r>
    </w:p>
    <w:p w14:paraId="23A84E59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Není vyžadováno – není řešeno – beze změny.</w:t>
      </w:r>
    </w:p>
    <w:p w14:paraId="0AD26D99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v případě záměrů spadajících do režimu zákona o integrované prevenci základní parametry způsobu naplnění závěrů o nejlepších dostupných technikách nebo integrované povolení, bylo-li vydáno</w:t>
      </w:r>
    </w:p>
    <w:p w14:paraId="45C34213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Není vyžadováno – není řešeno – beze změny.</w:t>
      </w:r>
    </w:p>
    <w:p w14:paraId="6ECAB548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lastRenderedPageBreak/>
        <w:t>navrhovaná ochranná a bezpečnostní pásma, rozsah omezení a podmínky ochrany podle jiných právních předpisů</w:t>
      </w:r>
    </w:p>
    <w:p w14:paraId="719977F3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Není vyžadováno – není řešeno – beze změny.</w:t>
      </w:r>
    </w:p>
    <w:p w14:paraId="279B9B97" w14:textId="77777777" w:rsidR="00ED7B28" w:rsidRPr="00C04FAC" w:rsidRDefault="00ED7B28" w:rsidP="004B4B5F">
      <w:pPr>
        <w:jc w:val="both"/>
        <w:rPr>
          <w:rFonts w:cstheme="minorHAnsi"/>
          <w:i/>
          <w:sz w:val="20"/>
        </w:rPr>
      </w:pPr>
      <w:r w:rsidRPr="00C04FAC">
        <w:rPr>
          <w:rFonts w:cstheme="minorHAnsi"/>
          <w:i/>
          <w:sz w:val="20"/>
        </w:rPr>
        <w:t>V případě, že je dokumentace podkladem pro společné územní a stavební řízení s posouzením vlivů na životní prostředí, neuvádí se informace k bodům a), b), d) a e), neboť jsou součástí dokumentace vlivů záměru na životní prostředí (405/2017 Sb.)</w:t>
      </w:r>
    </w:p>
    <w:p w14:paraId="17ACC281" w14:textId="77777777" w:rsidR="00ED7B28" w:rsidRPr="00C04FAC" w:rsidRDefault="00ED7B28" w:rsidP="00ED7B28">
      <w:pPr>
        <w:pStyle w:val="Nadpis1"/>
        <w:rPr>
          <w:rFonts w:asciiTheme="minorHAnsi" w:hAnsiTheme="minorHAnsi" w:cstheme="minorHAnsi"/>
        </w:rPr>
      </w:pPr>
      <w:bookmarkStart w:id="206" w:name="_Toc512146076"/>
      <w:bookmarkStart w:id="207" w:name="_Toc512241650"/>
      <w:bookmarkStart w:id="208" w:name="_Toc512241819"/>
      <w:bookmarkStart w:id="209" w:name="_Toc32045108"/>
      <w:bookmarkStart w:id="210" w:name="_Toc32045128"/>
      <w:bookmarkStart w:id="211" w:name="_Toc32167091"/>
      <w:bookmarkStart w:id="212" w:name="_Toc32766914"/>
      <w:bookmarkStart w:id="213" w:name="_Toc37180157"/>
      <w:bookmarkStart w:id="214" w:name="_Toc60680836"/>
      <w:bookmarkStart w:id="215" w:name="_Toc69462264"/>
      <w:r w:rsidRPr="00C04FAC">
        <w:rPr>
          <w:rFonts w:asciiTheme="minorHAnsi" w:hAnsiTheme="minorHAnsi" w:cstheme="minorHAnsi"/>
        </w:rPr>
        <w:t>Ochrana obyvatelstva</w:t>
      </w:r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14:paraId="59AE8FC0" w14:textId="77777777" w:rsidR="00ED7B28" w:rsidRPr="00C04FAC" w:rsidRDefault="00ED7B28" w:rsidP="004B4B5F">
      <w:pPr>
        <w:jc w:val="both"/>
        <w:rPr>
          <w:rFonts w:cstheme="minorHAnsi"/>
          <w:b/>
        </w:rPr>
      </w:pPr>
      <w:r w:rsidRPr="00C04FAC">
        <w:rPr>
          <w:rFonts w:cstheme="minorHAnsi"/>
          <w:b/>
        </w:rPr>
        <w:t>Splnění základních požadavků z hlediska plnění úkolů ochrany obyvatelstva</w:t>
      </w:r>
    </w:p>
    <w:p w14:paraId="18CD9E21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 Objekt není určen pro ochranu obyvatelstva. Obyvatelé v případě ohrožení budou využívat místní systém ochrany obyvatelstva.</w:t>
      </w:r>
    </w:p>
    <w:p w14:paraId="2338289D" w14:textId="77777777" w:rsidR="00ED7B28" w:rsidRPr="00C04FAC" w:rsidRDefault="00ED7B28" w:rsidP="00ED7B28">
      <w:pPr>
        <w:pStyle w:val="Nadpis1"/>
        <w:rPr>
          <w:rFonts w:asciiTheme="minorHAnsi" w:hAnsiTheme="minorHAnsi" w:cstheme="minorHAnsi"/>
        </w:rPr>
      </w:pPr>
      <w:bookmarkStart w:id="216" w:name="_Toc512146077"/>
      <w:bookmarkStart w:id="217" w:name="_Toc512241651"/>
      <w:bookmarkStart w:id="218" w:name="_Toc512241820"/>
      <w:bookmarkStart w:id="219" w:name="_Toc32045109"/>
      <w:bookmarkStart w:id="220" w:name="_Toc32045129"/>
      <w:bookmarkStart w:id="221" w:name="_Toc32167092"/>
      <w:bookmarkStart w:id="222" w:name="_Toc32766915"/>
      <w:bookmarkStart w:id="223" w:name="_Toc37180158"/>
      <w:bookmarkStart w:id="224" w:name="_Toc60680837"/>
      <w:bookmarkStart w:id="225" w:name="_Toc69462265"/>
      <w:bookmarkStart w:id="226" w:name="_Hlk67340021"/>
      <w:r w:rsidRPr="00C04FAC">
        <w:rPr>
          <w:rFonts w:asciiTheme="minorHAnsi" w:hAnsiTheme="minorHAnsi" w:cstheme="minorHAnsi"/>
        </w:rPr>
        <w:t>Zásady organizace výstavby</w:t>
      </w:r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</w:p>
    <w:bookmarkEnd w:id="226"/>
    <w:p w14:paraId="3C7AD398" w14:textId="77777777" w:rsidR="00ED7B28" w:rsidRPr="00C04FAC" w:rsidRDefault="00ED7B28" w:rsidP="00ED7B28">
      <w:pPr>
        <w:pStyle w:val="slovna"/>
        <w:numPr>
          <w:ilvl w:val="0"/>
          <w:numId w:val="14"/>
        </w:numPr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potřeby a spotřeby rozhodujících médií a hmot, jejich zajištění</w:t>
      </w:r>
    </w:p>
    <w:p w14:paraId="4F144FC6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Staveniště bude zajištěno dodávkou elektrické energie a vody z vnitřních rozvodů stávajícího objektu. Dodavatel stavby si smluvně zajistí požadovaný odběr energií a dohodne detailní způsob staveništního odběru se stavebníkem, případně i s příslušným správcem sítě.</w:t>
      </w:r>
    </w:p>
    <w:p w14:paraId="59454BCD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odvodnění staveniště</w:t>
      </w:r>
    </w:p>
    <w:p w14:paraId="5279CE64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Není </w:t>
      </w:r>
      <w:proofErr w:type="gramStart"/>
      <w:r w:rsidRPr="00C04FAC">
        <w:rPr>
          <w:rFonts w:cstheme="minorHAnsi"/>
        </w:rPr>
        <w:t>řešeno - charakter</w:t>
      </w:r>
      <w:proofErr w:type="gramEnd"/>
      <w:r w:rsidRPr="00C04FAC">
        <w:rPr>
          <w:rFonts w:cstheme="minorHAnsi"/>
        </w:rPr>
        <w:t xml:space="preserve"> stavebních prací nevyžaduje řešit.</w:t>
      </w:r>
    </w:p>
    <w:p w14:paraId="25EFA0C8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napojení staveniště na stávající dopravní a technickou infrastrukturu</w:t>
      </w:r>
    </w:p>
    <w:p w14:paraId="74F7D2F3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Na staveniště bude přístup z ploch a prostor investora.</w:t>
      </w:r>
    </w:p>
    <w:p w14:paraId="62649A41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vliv provádění stavby na okolní stavby a pozemky</w:t>
      </w:r>
    </w:p>
    <w:p w14:paraId="487E91B2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Při realizaci stavby je potřeba minimalizovat dopady na okolí staveniště z hlediska hluku, vibrací, prašnosti apod.</w:t>
      </w:r>
    </w:p>
    <w:p w14:paraId="3AA82A96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ochrana okolí staveniště a požadavky na související asanace, demolice, kácení dřevin</w:t>
      </w:r>
    </w:p>
    <w:p w14:paraId="60769CEC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Nebude prováděno – není řešeno</w:t>
      </w:r>
      <w:r w:rsidR="003B476F" w:rsidRPr="00C04FAC">
        <w:rPr>
          <w:rFonts w:cstheme="minorHAnsi"/>
        </w:rPr>
        <w:t>.</w:t>
      </w:r>
    </w:p>
    <w:p w14:paraId="416F012C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maximální dočasné a trvalé zábory pro staveniště</w:t>
      </w:r>
    </w:p>
    <w:p w14:paraId="5A8CBCFD" w14:textId="42756E8B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Nebude prováděno mimo areál investora – není řešeno.</w:t>
      </w:r>
      <w:r w:rsidR="00D32529">
        <w:rPr>
          <w:rFonts w:cstheme="minorHAnsi"/>
        </w:rPr>
        <w:t xml:space="preserve"> Investor poskytne v areálu prostor pro chemickou toaletu (1ks) a plechový kontejner pro nářadí (1ks)</w:t>
      </w:r>
    </w:p>
    <w:p w14:paraId="643B251A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 xml:space="preserve">požadavky na bezbariérové </w:t>
      </w:r>
      <w:proofErr w:type="spellStart"/>
      <w:r w:rsidRPr="00C04FAC">
        <w:rPr>
          <w:rFonts w:asciiTheme="minorHAnsi" w:hAnsiTheme="minorHAnsi" w:cstheme="minorHAnsi"/>
        </w:rPr>
        <w:t>obchozí</w:t>
      </w:r>
      <w:proofErr w:type="spellEnd"/>
      <w:r w:rsidRPr="00C04FAC">
        <w:rPr>
          <w:rFonts w:asciiTheme="minorHAnsi" w:hAnsiTheme="minorHAnsi" w:cstheme="minorHAnsi"/>
        </w:rPr>
        <w:t xml:space="preserve"> trasy</w:t>
      </w:r>
    </w:p>
    <w:p w14:paraId="4C0B4590" w14:textId="2605C058" w:rsidR="00A96A2D" w:rsidRPr="00C04FAC" w:rsidRDefault="003B476F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Během </w:t>
      </w:r>
      <w:r w:rsidR="00756EB9">
        <w:rPr>
          <w:rFonts w:cstheme="minorHAnsi"/>
        </w:rPr>
        <w:t>provádění prací bude zamezeno přístupu na některé venkovní plochy, které jsou součástí dvorany a vnitrobloku</w:t>
      </w:r>
      <w:r w:rsidRPr="00C04FAC">
        <w:rPr>
          <w:rFonts w:cstheme="minorHAnsi"/>
        </w:rPr>
        <w:t>.</w:t>
      </w:r>
      <w:r w:rsidR="00647D26">
        <w:rPr>
          <w:rFonts w:cstheme="minorHAnsi"/>
        </w:rPr>
        <w:t xml:space="preserve"> Bezbariérové trasy nebudou tímto omezením dotčeny.</w:t>
      </w:r>
    </w:p>
    <w:p w14:paraId="67788D76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maximální produkovaná množství a druhy odpadů a emisí při výstavbě, jejich likvidace</w:t>
      </w:r>
    </w:p>
    <w:p w14:paraId="16D7D424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Odpady vznikající při výstavbě a při provozu, budou tříděny a odváženy buď k recyklaci, nebo ukládány na určená úložiště v souladu s vyhláškou MŽP ČR č. 383/2001 Sb. a č. 381/2001 Sb. o podrobnostech </w:t>
      </w:r>
      <w:proofErr w:type="gramStart"/>
      <w:r w:rsidRPr="00C04FAC">
        <w:rPr>
          <w:rFonts w:cstheme="minorHAnsi"/>
        </w:rPr>
        <w:t>s</w:t>
      </w:r>
      <w:proofErr w:type="gramEnd"/>
      <w:r w:rsidRPr="00C04FAC">
        <w:rPr>
          <w:rFonts w:cstheme="minorHAnsi"/>
        </w:rPr>
        <w:t> nakládání s odpady, zákonem č. 185/2001 Sb., v platném znění a zákonem č. 254/2001 Sb. v platném znění.</w:t>
      </w:r>
    </w:p>
    <w:p w14:paraId="70F22E9C" w14:textId="203B182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Během stavebních a montážních prací se předpokládá vznik dále uvedených odpadů.</w:t>
      </w:r>
    </w:p>
    <w:p w14:paraId="161A4C0A" w14:textId="09E3D422" w:rsidR="00387151" w:rsidRPr="00C04FAC" w:rsidRDefault="00387151" w:rsidP="004B4B5F">
      <w:pPr>
        <w:jc w:val="both"/>
        <w:rPr>
          <w:rFonts w:cstheme="minorHAnsi"/>
        </w:rPr>
      </w:pPr>
    </w:p>
    <w:p w14:paraId="044DCE2F" w14:textId="37EB8C89" w:rsidR="00387151" w:rsidRPr="00C04FAC" w:rsidRDefault="00387151" w:rsidP="004B4B5F">
      <w:pPr>
        <w:jc w:val="both"/>
        <w:rPr>
          <w:rFonts w:cstheme="minorHAnsi"/>
        </w:rPr>
      </w:pPr>
    </w:p>
    <w:p w14:paraId="627B24BB" w14:textId="293D0648" w:rsidR="00387151" w:rsidRPr="00C04FAC" w:rsidRDefault="00387151" w:rsidP="004B4B5F">
      <w:pPr>
        <w:jc w:val="both"/>
        <w:rPr>
          <w:rFonts w:cstheme="minorHAnsi"/>
        </w:rPr>
      </w:pPr>
    </w:p>
    <w:p w14:paraId="2526C4A9" w14:textId="5B534C54" w:rsidR="00387151" w:rsidRPr="00C04FAC" w:rsidRDefault="00387151" w:rsidP="004B4B5F">
      <w:pPr>
        <w:jc w:val="both"/>
        <w:rPr>
          <w:rFonts w:cstheme="minorHAnsi"/>
        </w:rPr>
      </w:pPr>
    </w:p>
    <w:p w14:paraId="25A4108D" w14:textId="221BC97E" w:rsidR="00387151" w:rsidRPr="00C04FAC" w:rsidRDefault="00387151" w:rsidP="004B4B5F">
      <w:pPr>
        <w:jc w:val="both"/>
        <w:rPr>
          <w:rFonts w:cstheme="minorHAnsi"/>
        </w:rPr>
      </w:pPr>
    </w:p>
    <w:p w14:paraId="1F0D9934" w14:textId="67BB1CBB" w:rsidR="00387151" w:rsidRPr="00C04FAC" w:rsidRDefault="00387151" w:rsidP="004B4B5F">
      <w:pPr>
        <w:jc w:val="both"/>
        <w:rPr>
          <w:rFonts w:cstheme="minorHAnsi"/>
        </w:rPr>
      </w:pPr>
    </w:p>
    <w:p w14:paraId="104A1EA8" w14:textId="0686DC04" w:rsidR="00387151" w:rsidRPr="00C04FAC" w:rsidRDefault="00387151" w:rsidP="004B4B5F">
      <w:pPr>
        <w:jc w:val="both"/>
        <w:rPr>
          <w:rFonts w:cstheme="minorHAnsi"/>
        </w:rPr>
      </w:pPr>
    </w:p>
    <w:p w14:paraId="7EB335C7" w14:textId="77777777" w:rsidR="00387151" w:rsidRPr="00C04FAC" w:rsidRDefault="00387151" w:rsidP="004B4B5F">
      <w:pPr>
        <w:jc w:val="both"/>
        <w:rPr>
          <w:rFonts w:cstheme="minorHAnsi"/>
        </w:rPr>
      </w:pPr>
    </w:p>
    <w:p w14:paraId="273D7E18" w14:textId="77777777" w:rsidR="00ED7B28" w:rsidRPr="00C04FAC" w:rsidRDefault="00ED7B28" w:rsidP="004B4B5F">
      <w:pPr>
        <w:jc w:val="both"/>
        <w:rPr>
          <w:rFonts w:cstheme="minorHAnsi"/>
          <w:b/>
        </w:rPr>
      </w:pPr>
      <w:r w:rsidRPr="00C04FAC">
        <w:rPr>
          <w:rFonts w:cstheme="minorHAnsi"/>
          <w:b/>
        </w:rPr>
        <w:t>Odpady vznikající při výstavbě</w:t>
      </w:r>
    </w:p>
    <w:tbl>
      <w:tblPr>
        <w:tblW w:w="8613" w:type="dxa"/>
        <w:tblLayout w:type="fixed"/>
        <w:tblLook w:val="0000" w:firstRow="0" w:lastRow="0" w:firstColumn="0" w:lastColumn="0" w:noHBand="0" w:noVBand="0"/>
      </w:tblPr>
      <w:tblGrid>
        <w:gridCol w:w="4928"/>
        <w:gridCol w:w="1417"/>
        <w:gridCol w:w="1134"/>
        <w:gridCol w:w="1134"/>
      </w:tblGrid>
      <w:tr w:rsidR="00ED7B28" w:rsidRPr="00C04FAC" w14:paraId="3A0ACE52" w14:textId="77777777" w:rsidTr="00945F12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7D1B1B1C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  <w:b/>
              </w:rPr>
            </w:pPr>
            <w:r w:rsidRPr="00C04FAC">
              <w:rPr>
                <w:rFonts w:cstheme="minorHAnsi"/>
                <w:b/>
              </w:rPr>
              <w:t>Název odpadu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EBEA73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  <w:b/>
              </w:rPr>
            </w:pPr>
            <w:r w:rsidRPr="00C04FAC">
              <w:rPr>
                <w:rFonts w:cstheme="minorHAnsi"/>
                <w:b/>
              </w:rPr>
              <w:t>Katalogové číslo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C8DF932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  <w:b/>
              </w:rPr>
            </w:pPr>
            <w:r w:rsidRPr="00C04FAC">
              <w:rPr>
                <w:rFonts w:cstheme="minorHAnsi"/>
                <w:b/>
              </w:rPr>
              <w:t>Kategorie odpadu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D9DCE93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  <w:b/>
                <w:lang w:val="en-GB"/>
              </w:rPr>
            </w:pPr>
            <w:r w:rsidRPr="00C04FAC">
              <w:rPr>
                <w:rFonts w:cstheme="minorHAnsi"/>
                <w:b/>
              </w:rPr>
              <w:t xml:space="preserve">Množství </w:t>
            </w:r>
            <w:r w:rsidRPr="00C04FAC">
              <w:rPr>
                <w:rFonts w:cstheme="minorHAnsi"/>
                <w:b/>
                <w:lang w:val="en-GB"/>
              </w:rPr>
              <w:t>[t]</w:t>
            </w:r>
          </w:p>
        </w:tc>
      </w:tr>
      <w:tr w:rsidR="00ED7B28" w:rsidRPr="00C04FAC" w14:paraId="5D05A096" w14:textId="77777777" w:rsidTr="00945F12">
        <w:tc>
          <w:tcPr>
            <w:tcW w:w="49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4B99EF5D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Papírové a lepenkové obaly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8098E0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15 01 01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3F75BE43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310F7F8" w14:textId="77777777" w:rsidR="00ED7B28" w:rsidRPr="00C04FAC" w:rsidRDefault="005F5386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0,1</w:t>
            </w:r>
          </w:p>
        </w:tc>
      </w:tr>
      <w:tr w:rsidR="00ED7B28" w:rsidRPr="00C04FAC" w14:paraId="1F8F634F" w14:textId="77777777" w:rsidTr="00945F12">
        <w:tc>
          <w:tcPr>
            <w:tcW w:w="49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3BEE7CE0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Plastové obaly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3963CF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15 01 02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7FB6CC25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2C2A061" w14:textId="77777777" w:rsidR="00ED7B28" w:rsidRPr="00C04FAC" w:rsidRDefault="005F5386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0,1</w:t>
            </w:r>
          </w:p>
        </w:tc>
      </w:tr>
      <w:tr w:rsidR="00ED7B28" w:rsidRPr="00C04FAC" w14:paraId="3BB42E31" w14:textId="77777777" w:rsidTr="00945F12">
        <w:tc>
          <w:tcPr>
            <w:tcW w:w="49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5AE19EC5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Dřevěné obaly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94D9F0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15 01 03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15799505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456A992" w14:textId="77777777" w:rsidR="00ED7B28" w:rsidRPr="00C04FAC" w:rsidRDefault="005F5386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0,1</w:t>
            </w:r>
          </w:p>
        </w:tc>
      </w:tr>
      <w:tr w:rsidR="00ED7B28" w:rsidRPr="00C04FAC" w14:paraId="48024E2C" w14:textId="77777777" w:rsidTr="00945F12">
        <w:tc>
          <w:tcPr>
            <w:tcW w:w="49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0A5CD3DD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Obaly, obsahující zbytky nebezpečných látek, nebo obaly těmito látkami znečištěné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387265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15 01 10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E894D81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N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46F2C46" w14:textId="77777777" w:rsidR="00ED7B28" w:rsidRPr="00C04FAC" w:rsidRDefault="005F5386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0,1</w:t>
            </w:r>
          </w:p>
        </w:tc>
      </w:tr>
      <w:tr w:rsidR="00ED7B28" w:rsidRPr="00C04FAC" w14:paraId="1F65F23F" w14:textId="77777777" w:rsidTr="00945F12">
        <w:tc>
          <w:tcPr>
            <w:tcW w:w="49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1B7DD889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Směsi nebo oddělené frakce betonu, cihel, tašek a keramických výrobků neuvedené pod číslem 170106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E8BE7C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14 01 07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0CE0762A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A21D7F1" w14:textId="03840BF0" w:rsidR="00ED7B28" w:rsidRPr="00C04FAC" w:rsidRDefault="00647D26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0,6</w:t>
            </w:r>
          </w:p>
        </w:tc>
      </w:tr>
      <w:tr w:rsidR="00E703D4" w:rsidRPr="00C04FAC" w14:paraId="4D7830B4" w14:textId="77777777" w:rsidTr="00945F12">
        <w:tc>
          <w:tcPr>
            <w:tcW w:w="49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27EA28C1" w14:textId="77777777" w:rsidR="00E703D4" w:rsidRPr="00C04FAC" w:rsidRDefault="00E703D4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Plasty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2A3BF8" w14:textId="77777777" w:rsidR="00E703D4" w:rsidRPr="00C04FAC" w:rsidRDefault="00E703D4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17 02 03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384B7A5A" w14:textId="77777777" w:rsidR="00E703D4" w:rsidRPr="00C04FAC" w:rsidRDefault="00E703D4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2A19FB1" w14:textId="77777777" w:rsidR="00E703D4" w:rsidRPr="00C04FAC" w:rsidRDefault="00E703D4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0,1</w:t>
            </w:r>
          </w:p>
        </w:tc>
      </w:tr>
      <w:tr w:rsidR="00ED7B28" w:rsidRPr="00C04FAC" w14:paraId="06283B67" w14:textId="77777777" w:rsidTr="00945F12">
        <w:tc>
          <w:tcPr>
            <w:tcW w:w="49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16F13658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Železo a ocel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BE965A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17 04 05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309AC001" w14:textId="77777777" w:rsidR="00ED7B28" w:rsidRPr="00C04FAC" w:rsidRDefault="00ED7B28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BC4C0E1" w14:textId="2AF8181E" w:rsidR="00ED7B28" w:rsidRPr="00C04FAC" w:rsidRDefault="005F5386" w:rsidP="004B4B5F">
            <w:pPr>
              <w:tabs>
                <w:tab w:val="left" w:pos="284"/>
                <w:tab w:val="left" w:pos="993"/>
              </w:tabs>
              <w:snapToGrid w:val="0"/>
              <w:jc w:val="both"/>
              <w:rPr>
                <w:rFonts w:cstheme="minorHAnsi"/>
              </w:rPr>
            </w:pPr>
            <w:r w:rsidRPr="00C04FAC">
              <w:rPr>
                <w:rFonts w:cstheme="minorHAnsi"/>
              </w:rPr>
              <w:t>0,</w:t>
            </w:r>
            <w:r w:rsidR="00647D26">
              <w:rPr>
                <w:rFonts w:cstheme="minorHAnsi"/>
              </w:rPr>
              <w:t>2</w:t>
            </w:r>
          </w:p>
        </w:tc>
      </w:tr>
    </w:tbl>
    <w:p w14:paraId="507B92B8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Pozn.: Likvidaci kategorie odpadu N zabezpečí dodavatel stavby prostřednictvím oprávněné firmy.</w:t>
      </w:r>
    </w:p>
    <w:p w14:paraId="2FB86E71" w14:textId="692CD503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Odpady, vznikající při výstavbě a provozu, budou dočasně shromažďované ve vhodných uskladňovacích prostředcích (kontejnerech) nebo na určených, zabezpečených plochách, oddělených podle kategorií a druhů. Shromážděné odpady se budou, po dosáhnutí technicky a ekonomicky optimálního množství, průběžně odvážet mimo areál k dalšímu </w:t>
      </w:r>
      <w:proofErr w:type="gramStart"/>
      <w:r w:rsidRPr="00C04FAC">
        <w:rPr>
          <w:rFonts w:cstheme="minorHAnsi"/>
        </w:rPr>
        <w:t>využití</w:t>
      </w:r>
      <w:proofErr w:type="gramEnd"/>
      <w:r w:rsidRPr="00C04FAC">
        <w:rPr>
          <w:rFonts w:cstheme="minorHAnsi"/>
        </w:rPr>
        <w:t xml:space="preserve"> resp. k odstranění. </w:t>
      </w:r>
      <w:r w:rsidR="008B6C09" w:rsidRPr="00C04FAC">
        <w:rPr>
          <w:rFonts w:cstheme="minorHAnsi"/>
        </w:rPr>
        <w:t>Marie ty toho naděláš! Kdyby nám na tomhle světě pili krev jenom komáři, bylo by mám hej.</w:t>
      </w:r>
    </w:p>
    <w:p w14:paraId="5171B779" w14:textId="77777777" w:rsidR="00ED7B28" w:rsidRPr="00C04FAC" w:rsidRDefault="00ED7B28" w:rsidP="004B4B5F">
      <w:pPr>
        <w:numPr>
          <w:ilvl w:val="0"/>
          <w:numId w:val="15"/>
        </w:numPr>
        <w:tabs>
          <w:tab w:val="clear" w:pos="360"/>
          <w:tab w:val="num" w:pos="709"/>
        </w:tabs>
        <w:autoSpaceDE w:val="0"/>
        <w:autoSpaceDN w:val="0"/>
        <w:spacing w:after="0" w:line="240" w:lineRule="auto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pokud v rámci stavby vznikne odpad z demolice neobsahující dehet bude tento přednostně předán k dalšímu využití či recyklaci. K recyklaci lze použít pouze odpady neobsahující nebezpečné složky, a které nejsou znečištěny škodlivinami (např. odpad kat. č.170302 kategorie ostatní – asfaltové směsi neuvedené pod číslem 170301)</w:t>
      </w:r>
    </w:p>
    <w:p w14:paraId="12986F4E" w14:textId="77777777" w:rsidR="00ED7B28" w:rsidRPr="00C04FAC" w:rsidRDefault="00ED7B28" w:rsidP="004B4B5F">
      <w:pPr>
        <w:numPr>
          <w:ilvl w:val="0"/>
          <w:numId w:val="15"/>
        </w:numPr>
        <w:tabs>
          <w:tab w:val="clear" w:pos="360"/>
          <w:tab w:val="num" w:pos="709"/>
        </w:tabs>
        <w:autoSpaceDE w:val="0"/>
        <w:autoSpaceDN w:val="0"/>
        <w:spacing w:after="0" w:line="240" w:lineRule="auto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 xml:space="preserve">realizační firma je povinna vést průběžnou evidenci produkovaných odpadů s náležitostmi uvedenými v §21 </w:t>
      </w:r>
      <w:proofErr w:type="spellStart"/>
      <w:r w:rsidRPr="00C04FAC">
        <w:rPr>
          <w:rFonts w:cstheme="minorHAnsi"/>
        </w:rPr>
        <w:t>vyhl</w:t>
      </w:r>
      <w:proofErr w:type="spellEnd"/>
      <w:r w:rsidRPr="00C04FAC">
        <w:rPr>
          <w:rFonts w:cstheme="minorHAnsi"/>
        </w:rPr>
        <w:t>. MŽP č.383/2001</w:t>
      </w:r>
    </w:p>
    <w:p w14:paraId="7CF2CEB6" w14:textId="77777777" w:rsidR="00ED7B28" w:rsidRPr="00C04FAC" w:rsidRDefault="00ED7B28" w:rsidP="004B4B5F">
      <w:pPr>
        <w:numPr>
          <w:ilvl w:val="0"/>
          <w:numId w:val="15"/>
        </w:numPr>
        <w:tabs>
          <w:tab w:val="clear" w:pos="360"/>
          <w:tab w:val="num" w:pos="709"/>
        </w:tabs>
        <w:autoSpaceDE w:val="0"/>
        <w:autoSpaceDN w:val="0"/>
        <w:spacing w:after="0" w:line="240" w:lineRule="auto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nakládání s odpady, které vzniknou v rámci stavby, zabezpečuje a odpovídá za ně zhotovitel stavby</w:t>
      </w:r>
    </w:p>
    <w:p w14:paraId="09F111FC" w14:textId="77777777" w:rsidR="00ED7B28" w:rsidRPr="00C04FAC" w:rsidRDefault="00ED7B28" w:rsidP="004B4B5F">
      <w:pPr>
        <w:numPr>
          <w:ilvl w:val="0"/>
          <w:numId w:val="15"/>
        </w:numPr>
        <w:tabs>
          <w:tab w:val="clear" w:pos="360"/>
          <w:tab w:val="num" w:pos="709"/>
        </w:tabs>
        <w:autoSpaceDE w:val="0"/>
        <w:autoSpaceDN w:val="0"/>
        <w:spacing w:after="0" w:line="240" w:lineRule="auto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doklady o způsobu odstranění nebo využití odpadu, který vznikne v rámci stavby, budou součástí dokumentace předkládané při kolaudaci nebo předání stavby objednateli</w:t>
      </w:r>
    </w:p>
    <w:p w14:paraId="004B9963" w14:textId="77777777" w:rsidR="003B476F" w:rsidRPr="00C04FAC" w:rsidRDefault="003B476F" w:rsidP="004B4B5F">
      <w:pPr>
        <w:numPr>
          <w:ilvl w:val="0"/>
          <w:numId w:val="15"/>
        </w:numPr>
        <w:tabs>
          <w:tab w:val="clear" w:pos="360"/>
          <w:tab w:val="num" w:pos="709"/>
        </w:tabs>
        <w:autoSpaceDE w:val="0"/>
        <w:autoSpaceDN w:val="0"/>
        <w:spacing w:after="0" w:line="240" w:lineRule="auto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projektová dokumentace předpokládá předání odpadů do zařízení k materiálovému využívání odpadů – např. k využívání odpadů formou recyklace (sklo, kovy, plasty, stavební suti – beton, cihly, keramika, dř</w:t>
      </w:r>
      <w:r w:rsidR="00404ECF" w:rsidRPr="00C04FAC">
        <w:rPr>
          <w:rFonts w:cstheme="minorHAnsi"/>
        </w:rPr>
        <w:t xml:space="preserve">evěné, papírové, plastové obaly </w:t>
      </w:r>
      <w:r w:rsidRPr="00C04FAC">
        <w:rPr>
          <w:rFonts w:cstheme="minorHAnsi"/>
        </w:rPr>
        <w:t xml:space="preserve">apod. A do zařízení k energetickému využívání odpadů (spalitelné odpady – např. dřevo, plasty). Směsné a nerecyklovatelné odpady budou </w:t>
      </w:r>
      <w:r w:rsidRPr="00C04FAC">
        <w:rPr>
          <w:rFonts w:cstheme="minorHAnsi"/>
        </w:rPr>
        <w:lastRenderedPageBreak/>
        <w:t>odvezeny do zařízení k odstraňování odpadů – např. skládka (směsné stavební odpady, nerecyklovatelné stavební suti apod.)</w:t>
      </w:r>
    </w:p>
    <w:p w14:paraId="6F481E37" w14:textId="77777777" w:rsidR="00ED7B28" w:rsidRPr="00C04FAC" w:rsidRDefault="00ED7B28" w:rsidP="004B4B5F">
      <w:pPr>
        <w:jc w:val="both"/>
        <w:rPr>
          <w:rFonts w:cstheme="minorHAnsi"/>
          <w:lang w:val="sk-SK"/>
        </w:rPr>
      </w:pPr>
    </w:p>
    <w:p w14:paraId="3CBC071D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Vlastní manipulace s odpady, které vznikají při výstavbě a provozu, bude zabezpečená technicky tak, aby případné negativní dopady na životní prostředí byly minimální (zamezení prášení, technické zabezpečení dopravních prostředků přepravujících odpady atd.)</w:t>
      </w:r>
    </w:p>
    <w:p w14:paraId="1469B163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bilance zemních prací, požadavky na přísun nebo deponie zemin</w:t>
      </w:r>
    </w:p>
    <w:p w14:paraId="35C6F23D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Nebude prováděno – není řešeno.</w:t>
      </w:r>
      <w:r w:rsidR="000E51DE" w:rsidRPr="00C04FAC">
        <w:rPr>
          <w:rFonts w:cstheme="minorHAnsi"/>
        </w:rPr>
        <w:t xml:space="preserve"> </w:t>
      </w:r>
    </w:p>
    <w:p w14:paraId="2C47EEBF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ochrana životního prostředí při výstavbě</w:t>
      </w:r>
    </w:p>
    <w:p w14:paraId="5E9ECE08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Z důvodů ochrany životního prostředí je nutné po dobu výstavby dbát zejména na:</w:t>
      </w:r>
    </w:p>
    <w:p w14:paraId="0D52EF09" w14:textId="77777777" w:rsidR="00ED7B28" w:rsidRPr="00C04FAC" w:rsidRDefault="00ED7B28" w:rsidP="004B4B5F">
      <w:pPr>
        <w:spacing w:after="0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zamezení vzniku nadměrné prašnosti</w:t>
      </w:r>
    </w:p>
    <w:p w14:paraId="41A8F5D9" w14:textId="77777777" w:rsidR="00ED7B28" w:rsidRPr="00C04FAC" w:rsidRDefault="00ED7B28" w:rsidP="004B4B5F">
      <w:pPr>
        <w:spacing w:after="0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použití vhodných dopravních prostředků pro přepravu sypkých materiálů</w:t>
      </w:r>
    </w:p>
    <w:p w14:paraId="09EC6DE9" w14:textId="77777777" w:rsidR="00ED7B28" w:rsidRPr="00C04FAC" w:rsidRDefault="00ED7B28" w:rsidP="004B4B5F">
      <w:pPr>
        <w:spacing w:after="0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ochranu materiálu před znehodnocením nebo poškozením</w:t>
      </w:r>
    </w:p>
    <w:p w14:paraId="4E414295" w14:textId="77777777" w:rsidR="00ED7B28" w:rsidRPr="00C04FAC" w:rsidRDefault="00ED7B28" w:rsidP="004B4B5F">
      <w:pPr>
        <w:spacing w:after="0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vyloučení spalování odpadů na staveništích</w:t>
      </w:r>
    </w:p>
    <w:p w14:paraId="38A43E26" w14:textId="77777777" w:rsidR="00ED7B28" w:rsidRPr="00C04FAC" w:rsidRDefault="00ED7B28" w:rsidP="004B4B5F">
      <w:pPr>
        <w:spacing w:after="0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</w:r>
      <w:proofErr w:type="gramStart"/>
      <w:r w:rsidRPr="00C04FAC">
        <w:rPr>
          <w:rFonts w:cstheme="minorHAnsi"/>
        </w:rPr>
        <w:t>nařízení</w:t>
      </w:r>
      <w:proofErr w:type="gramEnd"/>
      <w:r w:rsidRPr="00C04FAC">
        <w:rPr>
          <w:rFonts w:cstheme="minorHAnsi"/>
        </w:rPr>
        <w:t xml:space="preserve"> resp. pokyny Městského úřadu popř. provozovatele budovy o dodržování čistoty ve městě/obci a areálu</w:t>
      </w:r>
    </w:p>
    <w:p w14:paraId="0FF1007D" w14:textId="77777777" w:rsidR="00ED7B28" w:rsidRPr="00C04FAC" w:rsidRDefault="00ED7B28" w:rsidP="004B4B5F">
      <w:pPr>
        <w:spacing w:after="0"/>
        <w:ind w:left="709" w:hanging="425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respektovat podmínky provozovatele areálu z hlediska omezení vlivu nadměrného hluku na staveništích</w:t>
      </w:r>
    </w:p>
    <w:p w14:paraId="2BAC763B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zásady bezpečnosti a ochrany zdraví při práci na staveništi</w:t>
      </w:r>
    </w:p>
    <w:p w14:paraId="12407F77" w14:textId="77777777" w:rsidR="00ED7B28" w:rsidRPr="00C04FAC" w:rsidRDefault="00ED7B28" w:rsidP="004B4B5F">
      <w:pPr>
        <w:jc w:val="both"/>
        <w:rPr>
          <w:rFonts w:cstheme="minorHAnsi"/>
          <w:highlight w:val="yellow"/>
        </w:rPr>
      </w:pPr>
    </w:p>
    <w:p w14:paraId="4F66BD63" w14:textId="77777777" w:rsidR="00ED7B28" w:rsidRPr="00C04FAC" w:rsidRDefault="00ED7B28" w:rsidP="004B4B5F">
      <w:pPr>
        <w:shd w:val="clear" w:color="auto" w:fill="FFFFFF"/>
        <w:ind w:left="6" w:firstLine="295"/>
        <w:jc w:val="both"/>
        <w:rPr>
          <w:rFonts w:cstheme="minorHAnsi"/>
        </w:rPr>
      </w:pPr>
      <w:r w:rsidRPr="00C04FAC">
        <w:rPr>
          <w:rFonts w:cstheme="minorHAnsi"/>
          <w:color w:val="000000"/>
          <w:spacing w:val="-1"/>
          <w:szCs w:val="24"/>
        </w:rPr>
        <w:t xml:space="preserve">Plán BOZP je </w:t>
      </w:r>
      <w:proofErr w:type="gramStart"/>
      <w:r w:rsidRPr="00C04FAC">
        <w:rPr>
          <w:rFonts w:cstheme="minorHAnsi"/>
          <w:color w:val="000000"/>
          <w:spacing w:val="-1"/>
          <w:szCs w:val="24"/>
        </w:rPr>
        <w:t>dokument</w:t>
      </w:r>
      <w:proofErr w:type="gramEnd"/>
      <w:r w:rsidRPr="00C04FAC">
        <w:rPr>
          <w:rFonts w:cstheme="minorHAnsi"/>
          <w:color w:val="000000"/>
          <w:spacing w:val="-1"/>
          <w:szCs w:val="24"/>
        </w:rPr>
        <w:t xml:space="preserve"> </w:t>
      </w:r>
      <w:r w:rsidRPr="00C04FAC">
        <w:rPr>
          <w:rFonts w:cstheme="minorHAnsi"/>
          <w:color w:val="000000"/>
          <w:szCs w:val="24"/>
        </w:rPr>
        <w:t xml:space="preserve">jehož účelem je zajistit bezpečnost práce a ochranu zdraví na </w:t>
      </w:r>
      <w:r w:rsidRPr="00C04FAC">
        <w:rPr>
          <w:rFonts w:cstheme="minorHAnsi"/>
          <w:color w:val="000000"/>
          <w:spacing w:val="-1"/>
          <w:szCs w:val="24"/>
        </w:rPr>
        <w:t>staveništi, eliminovat rizika ohrožení zdraví a majetku, zajistit ochranu životního prostředí a předejít vzniku mimořádných událostí, havárií a požárů.</w:t>
      </w:r>
    </w:p>
    <w:p w14:paraId="337C71E8" w14:textId="77777777" w:rsidR="00ED7B28" w:rsidRPr="00C04FAC" w:rsidRDefault="00ED7B28" w:rsidP="004B4B5F">
      <w:pPr>
        <w:shd w:val="clear" w:color="auto" w:fill="FFFFFF"/>
        <w:tabs>
          <w:tab w:val="left" w:pos="9070"/>
        </w:tabs>
        <w:ind w:left="14" w:right="-2" w:firstLine="288"/>
        <w:jc w:val="both"/>
        <w:rPr>
          <w:rFonts w:cstheme="minorHAnsi"/>
        </w:rPr>
      </w:pPr>
      <w:r w:rsidRPr="00C04FAC">
        <w:rPr>
          <w:rFonts w:cstheme="minorHAnsi"/>
          <w:color w:val="000000"/>
          <w:spacing w:val="-1"/>
          <w:szCs w:val="24"/>
        </w:rPr>
        <w:t>Případy, kdy je nutné zpracovávat Plán BOZP stanovuje § 15 zákona č. 309/2006 Sb. a příloha č. 5 k nařízení vlády č. 591/2006 Sb.</w:t>
      </w:r>
    </w:p>
    <w:p w14:paraId="482A9D2F" w14:textId="77777777" w:rsidR="00ED7B28" w:rsidRPr="00C04FAC" w:rsidRDefault="00ED7B28" w:rsidP="004B4B5F">
      <w:pPr>
        <w:shd w:val="clear" w:color="auto" w:fill="FFFFFF"/>
        <w:ind w:left="14" w:right="94" w:firstLine="288"/>
        <w:jc w:val="both"/>
        <w:rPr>
          <w:rFonts w:cstheme="minorHAnsi"/>
        </w:rPr>
      </w:pPr>
      <w:r w:rsidRPr="00C04FAC">
        <w:rPr>
          <w:rFonts w:cstheme="minorHAnsi"/>
          <w:color w:val="000000"/>
          <w:spacing w:val="-2"/>
          <w:szCs w:val="24"/>
        </w:rPr>
        <w:t xml:space="preserve">Akce svým objemem prací </w:t>
      </w:r>
      <w:r w:rsidRPr="00C04FAC">
        <w:rPr>
          <w:rFonts w:cstheme="minorHAnsi"/>
          <w:b/>
          <w:color w:val="000000"/>
          <w:spacing w:val="-2"/>
          <w:szCs w:val="24"/>
        </w:rPr>
        <w:t xml:space="preserve">překračuje </w:t>
      </w:r>
      <w:r w:rsidRPr="00C04FAC">
        <w:rPr>
          <w:rFonts w:cstheme="minorHAnsi"/>
          <w:color w:val="000000"/>
          <w:spacing w:val="-2"/>
          <w:szCs w:val="24"/>
        </w:rPr>
        <w:t xml:space="preserve">limity stanovené § 15 zákona č. 309/2006 Sb. a na staveništi budou </w:t>
      </w:r>
      <w:r w:rsidRPr="00C04FAC">
        <w:rPr>
          <w:rFonts w:cstheme="minorHAnsi"/>
          <w:color w:val="000000"/>
          <w:spacing w:val="-1"/>
          <w:szCs w:val="24"/>
        </w:rPr>
        <w:t>prováděny tyto práce dle přílohy č. 5 k nařízení vlády č. 591/2006 Sb.:</w:t>
      </w:r>
    </w:p>
    <w:p w14:paraId="25DCEDFD" w14:textId="77777777" w:rsidR="00ED7B28" w:rsidRPr="00C04FAC" w:rsidRDefault="00ED7B28" w:rsidP="004B4B5F">
      <w:pPr>
        <w:widowControl w:val="0"/>
        <w:numPr>
          <w:ilvl w:val="0"/>
          <w:numId w:val="16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>práce, při kterých hrozí pád z výšky nebo do volné hloubky více než 10 m</w:t>
      </w:r>
    </w:p>
    <w:p w14:paraId="27A2DB8D" w14:textId="77777777" w:rsidR="00ED7B28" w:rsidRPr="00C04FAC" w:rsidRDefault="00ED7B28" w:rsidP="004B4B5F">
      <w:pPr>
        <w:widowControl w:val="0"/>
        <w:numPr>
          <w:ilvl w:val="0"/>
          <w:numId w:val="16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ind w:left="720" w:right="1037" w:hanging="36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pacing w:val="-2"/>
          <w:szCs w:val="24"/>
        </w:rPr>
        <w:t>práce spojené s montáží a demontáží těžkých konstrukčních dílců dřevěných,</w:t>
      </w:r>
      <w:r w:rsidRPr="00C04FAC">
        <w:rPr>
          <w:rFonts w:cstheme="minorHAnsi"/>
          <w:color w:val="000000"/>
          <w:spacing w:val="-2"/>
          <w:szCs w:val="24"/>
        </w:rPr>
        <w:br/>
      </w:r>
      <w:r w:rsidRPr="00C04FAC">
        <w:rPr>
          <w:rFonts w:cstheme="minorHAnsi"/>
          <w:color w:val="000000"/>
          <w:szCs w:val="24"/>
        </w:rPr>
        <w:t>betonových nebo ocelových, určených k trvalému zabudování do staveb</w:t>
      </w:r>
    </w:p>
    <w:p w14:paraId="2DCD857E" w14:textId="77777777" w:rsidR="00ED7B28" w:rsidRPr="00C04FAC" w:rsidRDefault="00ED7B28" w:rsidP="004B4B5F">
      <w:pPr>
        <w:widowControl w:val="0"/>
        <w:numPr>
          <w:ilvl w:val="0"/>
          <w:numId w:val="16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ind w:left="720" w:hanging="36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pacing w:val="-1"/>
          <w:szCs w:val="24"/>
        </w:rPr>
        <w:t>práce prováděné v ochranných pásmech energetických vedení, popřípadě zařízení</w:t>
      </w:r>
      <w:r w:rsidRPr="00C04FAC">
        <w:rPr>
          <w:rFonts w:cstheme="minorHAnsi"/>
          <w:color w:val="000000"/>
          <w:spacing w:val="-1"/>
          <w:szCs w:val="24"/>
        </w:rPr>
        <w:br/>
        <w:t>technického vybavení</w:t>
      </w:r>
    </w:p>
    <w:p w14:paraId="40870160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pacing w:val="-5"/>
          <w:szCs w:val="24"/>
        </w:rPr>
      </w:pPr>
      <w:r w:rsidRPr="00C04FAC">
        <w:rPr>
          <w:rFonts w:cstheme="minorHAnsi"/>
          <w:color w:val="000000"/>
          <w:spacing w:val="-1"/>
          <w:szCs w:val="24"/>
        </w:rPr>
        <w:t xml:space="preserve">Z výše uvedeného vyplývá, že pro tuto akci </w:t>
      </w:r>
      <w:r w:rsidRPr="00C04FAC">
        <w:rPr>
          <w:rFonts w:cstheme="minorHAnsi"/>
          <w:b/>
          <w:color w:val="000000"/>
          <w:spacing w:val="-1"/>
          <w:szCs w:val="24"/>
        </w:rPr>
        <w:t>je nutné vypracovat Plán BOZP</w:t>
      </w:r>
      <w:r w:rsidRPr="00C04FAC">
        <w:rPr>
          <w:rFonts w:cstheme="minorHAnsi"/>
          <w:color w:val="000000"/>
          <w:spacing w:val="-1"/>
          <w:szCs w:val="24"/>
        </w:rPr>
        <w:t xml:space="preserve"> dle platných právních předpisů a norem. Vypracování plánu zajišťuje zadavatel stavby, který </w:t>
      </w:r>
      <w:r w:rsidRPr="00C04FAC">
        <w:rPr>
          <w:rFonts w:cstheme="minorHAnsi"/>
          <w:color w:val="000000"/>
          <w:spacing w:val="-2"/>
          <w:szCs w:val="24"/>
        </w:rPr>
        <w:t xml:space="preserve">je zároveň povinen určit odborně způsobilého koordinátora BOZP během realizace </w:t>
      </w:r>
      <w:r w:rsidRPr="00C04FAC">
        <w:rPr>
          <w:rFonts w:cstheme="minorHAnsi"/>
          <w:color w:val="000000"/>
          <w:spacing w:val="-5"/>
          <w:szCs w:val="24"/>
        </w:rPr>
        <w:t>stavby.</w:t>
      </w:r>
    </w:p>
    <w:p w14:paraId="164C881C" w14:textId="77777777" w:rsidR="00ED7B28" w:rsidRPr="00C04FAC" w:rsidRDefault="00ED7B28" w:rsidP="00ED7B28">
      <w:pPr>
        <w:pStyle w:val="Nadpis4"/>
        <w:rPr>
          <w:rFonts w:asciiTheme="minorHAnsi" w:hAnsiTheme="minorHAnsi" w:cstheme="minorHAnsi"/>
        </w:rPr>
      </w:pPr>
      <w:bookmarkStart w:id="227" w:name="_Toc342061403"/>
      <w:bookmarkStart w:id="228" w:name="_Toc405151886"/>
      <w:bookmarkStart w:id="229" w:name="_Toc406143070"/>
      <w:bookmarkStart w:id="230" w:name="_Toc482613128"/>
      <w:bookmarkStart w:id="231" w:name="_Toc512241655"/>
      <w:r w:rsidRPr="00C04FAC">
        <w:rPr>
          <w:rFonts w:asciiTheme="minorHAnsi" w:hAnsiTheme="minorHAnsi" w:cstheme="minorHAnsi"/>
        </w:rPr>
        <w:t>Další požadavky BOZP</w:t>
      </w:r>
      <w:bookmarkEnd w:id="227"/>
      <w:bookmarkEnd w:id="228"/>
      <w:bookmarkEnd w:id="229"/>
      <w:bookmarkEnd w:id="230"/>
      <w:bookmarkEnd w:id="231"/>
    </w:p>
    <w:p w14:paraId="110E518C" w14:textId="77777777" w:rsidR="00ED7B28" w:rsidRPr="00C04FAC" w:rsidRDefault="00ED7B28" w:rsidP="00ED7B28">
      <w:pPr>
        <w:pStyle w:val="Odrka"/>
        <w:numPr>
          <w:ilvl w:val="0"/>
          <w:numId w:val="0"/>
        </w:numPr>
        <w:ind w:left="567" w:hanging="56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Při montáži a provozu je dále nutné dodrž</w:t>
      </w:r>
      <w:r w:rsidR="003B476F" w:rsidRPr="00C04FAC">
        <w:rPr>
          <w:rFonts w:asciiTheme="minorHAnsi" w:hAnsiTheme="minorHAnsi" w:cstheme="minorHAnsi"/>
        </w:rPr>
        <w:t xml:space="preserve">ovat zejména příslušná ČSN viz. </w:t>
      </w:r>
      <w:r w:rsidRPr="00C04FAC">
        <w:rPr>
          <w:rFonts w:asciiTheme="minorHAnsi" w:hAnsiTheme="minorHAnsi" w:cstheme="minorHAnsi"/>
        </w:rPr>
        <w:t>výše a následující ustanovení vyhlášek dle požadavku plánu BOZP.</w:t>
      </w:r>
    </w:p>
    <w:p w14:paraId="6D5B2440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pacing w:val="-5"/>
          <w:szCs w:val="24"/>
        </w:rPr>
      </w:pPr>
    </w:p>
    <w:p w14:paraId="5C8A9486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Při provádění prací a obsluze zařízení je nutno dodržovat požadavky bezpečnosti a ochrany zdraví při práci dle zákona 309/2006 Sb., kterým se upravují další požadavky bezpečnosti a ochrany zdraví při práci v pracovněprávních vztazích a o zajištění bezpečnosti a ochrany zdraví při činnosti nebo poskytování </w:t>
      </w:r>
      <w:r w:rsidRPr="00C04FAC">
        <w:rPr>
          <w:rFonts w:cstheme="minorHAnsi"/>
          <w:color w:val="000000"/>
          <w:szCs w:val="24"/>
        </w:rPr>
        <w:lastRenderedPageBreak/>
        <w:t>služeb mimo pracovněprávní vztahy (zákon o zajištění dalších podmínek bezpečnosti a ochrany zdraví při práci) a jeho provádění dle nařízení vlády 591/2006 Sb. o bližších minimálních požadavcích na bezpečnost a ochranu zdraví při práci na staveništích. Dále je pak nutné dodržovat nařízení vlády č. 378/2001 Sb., kterým se stanoví bližší požadavky na bezpečný provoz a používání strojů, technických zařízení, přístrojů a nářadí; vyhlášku ČÚBP č. 48/1982 Sb. ve znění pozdějších předpisů, kterou se stanoví základní požadavky k zajištění bezpečnosti práce a technických zařízení a nařízení vlády č. 101/2005 Sb. o podrobnějších požadavcích na pracoviště a pracovní prostředí a nařízení vlády 362/2005 o bližších požadavcích na bezpečnost a ochranu zdraví při práci na pracovištích s nebezpečím pádu do hloubky.</w:t>
      </w:r>
    </w:p>
    <w:p w14:paraId="4B70BA76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>Dle § 15, odst. 2 zákona 309/2006 Sb. budou na staveništi vykonávány práce a činnosti vystavující fyzickou osobu zvýšenému ohrožení života nebo poškození zdraví, které jsou stanoveny prováděcím právním předpisem. Zadavatel stavby zajistí, aby před zahájením prací na staveništi byl zpracován plán bezpečnosti a ochrany zdraví při práci na staveništi podle druhu a velikosti stavby tak, aby plně vyhovoval potřebám zajištění bezpečné a zdraví neohrožující práce. V plánu je nutné uvést potřebná opatření z hlediska časové potřeby i způsobu provedení; musí být rovněž přizpůsoben skutečnému stavu a podstatným změnám během realizace stavby.</w:t>
      </w:r>
    </w:p>
    <w:p w14:paraId="3EAE1C48" w14:textId="77777777" w:rsidR="00ED7B28" w:rsidRPr="00C04FAC" w:rsidRDefault="00ED7B28" w:rsidP="00ED7B28">
      <w:pPr>
        <w:pStyle w:val="Nadpis4"/>
        <w:rPr>
          <w:rFonts w:asciiTheme="minorHAnsi" w:hAnsiTheme="minorHAnsi" w:cstheme="minorHAnsi"/>
        </w:rPr>
      </w:pPr>
      <w:bookmarkStart w:id="232" w:name="_Toc482613125"/>
      <w:bookmarkStart w:id="233" w:name="_Toc512241652"/>
      <w:r w:rsidRPr="00C04FAC">
        <w:rPr>
          <w:rFonts w:asciiTheme="minorHAnsi" w:hAnsiTheme="minorHAnsi" w:cstheme="minorHAnsi"/>
        </w:rPr>
        <w:t>Zdroje nebezpečí</w:t>
      </w:r>
      <w:bookmarkEnd w:id="232"/>
      <w:bookmarkEnd w:id="233"/>
    </w:p>
    <w:p w14:paraId="387FC0B6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>Na základě výše uvedených informací lze identifikovat minimálně následující zdroje nebezpečí, na které musí být zpracována riziková analýza:</w:t>
      </w:r>
    </w:p>
    <w:p w14:paraId="1810D5B2" w14:textId="77777777" w:rsidR="00ED7B28" w:rsidRPr="00C04FAC" w:rsidRDefault="00ED7B28" w:rsidP="004B4B5F">
      <w:pPr>
        <w:widowControl w:val="0"/>
        <w:numPr>
          <w:ilvl w:val="0"/>
          <w:numId w:val="18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Skladování a manipulace s materiálem </w:t>
      </w:r>
    </w:p>
    <w:p w14:paraId="58E2BD64" w14:textId="77777777" w:rsidR="00ED7B28" w:rsidRPr="00C04FAC" w:rsidRDefault="00ED7B28" w:rsidP="004B4B5F">
      <w:pPr>
        <w:widowControl w:val="0"/>
        <w:numPr>
          <w:ilvl w:val="0"/>
          <w:numId w:val="18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Svařování a montáž </w:t>
      </w:r>
      <w:r w:rsidR="000E51DE" w:rsidRPr="00C04FAC">
        <w:rPr>
          <w:rFonts w:cstheme="minorHAnsi"/>
          <w:color w:val="000000"/>
          <w:szCs w:val="24"/>
        </w:rPr>
        <w:t>OK</w:t>
      </w:r>
    </w:p>
    <w:p w14:paraId="0D889A38" w14:textId="77777777" w:rsidR="00ED7B28" w:rsidRPr="00C04FAC" w:rsidRDefault="00ED7B28" w:rsidP="004B4B5F">
      <w:pPr>
        <w:widowControl w:val="0"/>
        <w:numPr>
          <w:ilvl w:val="0"/>
          <w:numId w:val="18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Práce vykonávané v ochranných pásmech energetických </w:t>
      </w:r>
      <w:proofErr w:type="gramStart"/>
      <w:r w:rsidRPr="00C04FAC">
        <w:rPr>
          <w:rFonts w:cstheme="minorHAnsi"/>
          <w:color w:val="000000"/>
          <w:szCs w:val="24"/>
        </w:rPr>
        <w:t>vedení</w:t>
      </w:r>
      <w:proofErr w:type="gramEnd"/>
      <w:r w:rsidRPr="00C04FAC">
        <w:rPr>
          <w:rFonts w:cstheme="minorHAnsi"/>
          <w:color w:val="000000"/>
          <w:szCs w:val="24"/>
        </w:rPr>
        <w:t xml:space="preserve"> popřípadě zařízení technického vybavení</w:t>
      </w:r>
    </w:p>
    <w:p w14:paraId="4C91179B" w14:textId="77777777" w:rsidR="00ED7B28" w:rsidRPr="00C04FAC" w:rsidRDefault="00ED7B28" w:rsidP="004B4B5F">
      <w:pPr>
        <w:widowControl w:val="0"/>
        <w:numPr>
          <w:ilvl w:val="0"/>
          <w:numId w:val="18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>Práce na el. zařízení v budovách</w:t>
      </w:r>
    </w:p>
    <w:p w14:paraId="75437729" w14:textId="77777777" w:rsidR="00ED7B28" w:rsidRPr="00C04FAC" w:rsidRDefault="00ED7B28" w:rsidP="004B4B5F">
      <w:pPr>
        <w:widowControl w:val="0"/>
        <w:numPr>
          <w:ilvl w:val="0"/>
          <w:numId w:val="18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>Práce spojené s montáží a demontáží těžkých dílů</w:t>
      </w:r>
    </w:p>
    <w:p w14:paraId="383F68A4" w14:textId="77777777" w:rsidR="00ED7B28" w:rsidRPr="00C04FAC" w:rsidRDefault="00ED7B28" w:rsidP="004B4B5F">
      <w:pPr>
        <w:widowControl w:val="0"/>
        <w:numPr>
          <w:ilvl w:val="0"/>
          <w:numId w:val="18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>Používání strojů, zařízení a nářadí</w:t>
      </w:r>
    </w:p>
    <w:p w14:paraId="739E2215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ind w:left="1004"/>
        <w:jc w:val="both"/>
        <w:rPr>
          <w:rFonts w:cstheme="minorHAnsi"/>
          <w:color w:val="000000"/>
          <w:szCs w:val="24"/>
        </w:rPr>
      </w:pPr>
    </w:p>
    <w:p w14:paraId="148E7CE9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S konkrétními riziky musí zhotovitel své zaměstnance a spolupracující osoby prokazatelně seznámit před zahájením prací. Dle § 6, odst. 1 zákona 309/2006 na pracovištích, na kterých jsou vykonávány práce, při nichž může dojít k poškození zdraví, je zaměstnavatel povinen umístit bezpečnostní značky a značení. </w:t>
      </w:r>
    </w:p>
    <w:p w14:paraId="395AC518" w14:textId="77777777" w:rsidR="00ED7B28" w:rsidRPr="00C04FAC" w:rsidRDefault="00ED7B28" w:rsidP="00ED7B28">
      <w:pPr>
        <w:pStyle w:val="Nadpis4"/>
        <w:rPr>
          <w:rFonts w:asciiTheme="minorHAnsi" w:hAnsiTheme="minorHAnsi" w:cstheme="minorHAnsi"/>
        </w:rPr>
      </w:pPr>
      <w:bookmarkStart w:id="234" w:name="_Toc482613126"/>
      <w:bookmarkStart w:id="235" w:name="_Toc512241653"/>
      <w:r w:rsidRPr="00C04FAC">
        <w:rPr>
          <w:rFonts w:asciiTheme="minorHAnsi" w:hAnsiTheme="minorHAnsi" w:cstheme="minorHAnsi"/>
        </w:rPr>
        <w:t>Při provádění stavebních a montážních prací</w:t>
      </w:r>
      <w:bookmarkEnd w:id="234"/>
      <w:bookmarkEnd w:id="235"/>
    </w:p>
    <w:p w14:paraId="6A480A60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>Při vlastních stavebních a montážních pracích je třeba z hlediska bezpečnosti klást důraz na dodržování těchto zásad:</w:t>
      </w:r>
    </w:p>
    <w:p w14:paraId="68C2EADA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způsobilost pracovníků a jejich vybavení k vykonávání prací (odborná a zdravotní způsobilost a pracovní pomůcky),</w:t>
      </w:r>
    </w:p>
    <w:p w14:paraId="18B88F34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vymezení a příprava staveniště (ohraničení a oplocení, vjezd, komunikace, bezpečnostní značky</w:t>
      </w:r>
      <w:proofErr w:type="gramStart"/>
      <w:r w:rsidRPr="00C04FAC">
        <w:rPr>
          <w:rFonts w:cstheme="minorHAnsi"/>
          <w:color w:val="000000"/>
          <w:szCs w:val="24"/>
        </w:rPr>
        <w:t>)</w:t>
      </w:r>
      <w:r w:rsidR="00D37EF2" w:rsidRPr="00C04FAC">
        <w:rPr>
          <w:rFonts w:cstheme="minorHAnsi"/>
          <w:b/>
          <w:bCs/>
          <w:color w:val="000000"/>
          <w:szCs w:val="24"/>
        </w:rPr>
        <w:t xml:space="preserve"> &gt;</w:t>
      </w:r>
      <w:proofErr w:type="gramEnd"/>
      <w:r w:rsidR="00D37EF2" w:rsidRPr="00C04FAC">
        <w:rPr>
          <w:rFonts w:cstheme="minorHAnsi"/>
          <w:color w:val="000000"/>
          <w:szCs w:val="24"/>
        </w:rPr>
        <w:t xml:space="preserve"> </w:t>
      </w:r>
      <w:r w:rsidR="00D37EF2" w:rsidRPr="00C04FAC">
        <w:rPr>
          <w:rFonts w:cstheme="minorHAnsi"/>
          <w:b/>
          <w:bCs/>
          <w:color w:val="000000"/>
          <w:szCs w:val="24"/>
        </w:rPr>
        <w:t>staveniště bude ohraničeno oplocením min. výšky 1,8m s vyznačením omezení vstupu nepovolaných osob</w:t>
      </w:r>
    </w:p>
    <w:p w14:paraId="7B5A87D7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betonářské práce a práce související (doprava bet. směsi),</w:t>
      </w:r>
    </w:p>
    <w:p w14:paraId="5B1A4E05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zednické práce (zpracování a doprava malt, zdícího materiálu, práce a ochrana při vlastním zdění),</w:t>
      </w:r>
    </w:p>
    <w:p w14:paraId="1B300D08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montážní práce (příprava montážních prací, převzetí montážního pracoviště, manipulování s břemeny),</w:t>
      </w:r>
    </w:p>
    <w:p w14:paraId="1D709F03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práce ve výškách a nad volnou hloubkou (zajištění pracovníků proti pádu, zajištění proti pádu předmětů a </w:t>
      </w:r>
      <w:proofErr w:type="gramStart"/>
      <w:r w:rsidRPr="00C04FAC">
        <w:rPr>
          <w:rFonts w:cstheme="minorHAnsi"/>
          <w:color w:val="000000"/>
          <w:szCs w:val="24"/>
        </w:rPr>
        <w:t>materiálu,</w:t>
      </w:r>
      <w:proofErr w:type="gramEnd"/>
      <w:r w:rsidRPr="00C04FAC">
        <w:rPr>
          <w:rFonts w:cstheme="minorHAnsi"/>
          <w:color w:val="000000"/>
          <w:szCs w:val="24"/>
        </w:rPr>
        <w:t xml:space="preserve"> apod.),</w:t>
      </w:r>
    </w:p>
    <w:p w14:paraId="0490E4ED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stroje a strojní zařízení (zaškolená obsluha, provozní podmínky jednotlivých strojů, opravy a údržba strojního zařízení, revize strojů a strojního zařízení, zakázané činnosti se strojním </w:t>
      </w:r>
      <w:r w:rsidRPr="00C04FAC">
        <w:rPr>
          <w:rFonts w:cstheme="minorHAnsi"/>
          <w:color w:val="000000"/>
          <w:szCs w:val="24"/>
        </w:rPr>
        <w:lastRenderedPageBreak/>
        <w:t>zařízením),</w:t>
      </w:r>
    </w:p>
    <w:p w14:paraId="45AAF95E" w14:textId="77777777" w:rsidR="00ED7B28" w:rsidRPr="00C04FAC" w:rsidRDefault="00ED7B28" w:rsidP="004B4B5F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cstheme="minorHAnsi"/>
          <w:color w:val="000000"/>
          <w:szCs w:val="24"/>
        </w:rPr>
      </w:pPr>
      <w:r w:rsidRPr="00C04FAC">
        <w:rPr>
          <w:rFonts w:cstheme="minorHAnsi"/>
          <w:color w:val="000000"/>
          <w:szCs w:val="24"/>
        </w:rPr>
        <w:t xml:space="preserve"> práce související se stavební činností.</w:t>
      </w:r>
    </w:p>
    <w:p w14:paraId="4B2D5780" w14:textId="77777777" w:rsidR="00ED7B28" w:rsidRPr="00C04FAC" w:rsidRDefault="00ED7B28" w:rsidP="004B4B5F">
      <w:pPr>
        <w:widowControl w:val="0"/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rFonts w:cstheme="minorHAnsi"/>
          <w:color w:val="000000"/>
          <w:szCs w:val="24"/>
        </w:rPr>
      </w:pPr>
    </w:p>
    <w:p w14:paraId="2582A6DD" w14:textId="77777777" w:rsidR="00ED7B28" w:rsidRPr="00C04FAC" w:rsidRDefault="00ED7B28" w:rsidP="00ED7B28">
      <w:pPr>
        <w:pStyle w:val="Nadpis4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Montáž bude provádět organizace s příslušným oprávněním.</w:t>
      </w:r>
    </w:p>
    <w:p w14:paraId="20482C34" w14:textId="77777777" w:rsidR="00ED7B28" w:rsidRPr="00C04FAC" w:rsidRDefault="00ED7B28" w:rsidP="00ED7B28">
      <w:pPr>
        <w:pStyle w:val="Nadpis4"/>
        <w:rPr>
          <w:rFonts w:asciiTheme="minorHAnsi" w:hAnsiTheme="minorHAnsi" w:cstheme="minorHAnsi"/>
        </w:rPr>
      </w:pPr>
      <w:bookmarkStart w:id="236" w:name="_Toc342061402"/>
      <w:bookmarkStart w:id="237" w:name="_Toc405151885"/>
      <w:bookmarkStart w:id="238" w:name="_Toc406143069"/>
      <w:bookmarkStart w:id="239" w:name="_Toc482613127"/>
      <w:bookmarkStart w:id="240" w:name="_Toc512241654"/>
      <w:r w:rsidRPr="00C04FAC">
        <w:rPr>
          <w:rFonts w:asciiTheme="minorHAnsi" w:hAnsiTheme="minorHAnsi" w:cstheme="minorHAnsi"/>
        </w:rPr>
        <w:t>Práce v mimořádných podmínkách</w:t>
      </w:r>
      <w:bookmarkEnd w:id="236"/>
      <w:bookmarkEnd w:id="237"/>
      <w:bookmarkEnd w:id="238"/>
      <w:bookmarkEnd w:id="239"/>
      <w:bookmarkEnd w:id="240"/>
    </w:p>
    <w:p w14:paraId="0BD4780C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Při provádění prací v blízkosti zařízení pod napětím musí být učiněna opatření proti dotyku nebo přiblížení k částem s nebezpečným napětím v souladu s ČSN EN 50110-2 ed.2 Bezpečnostní předpisy pro obsluhu a práci na elektrických zařízeních a ČSN EN 50110-1 ed.2 Bezpečnostní předpisy o zacházení s elektrickým zařízením pracovníky seznámenými.</w:t>
      </w:r>
    </w:p>
    <w:p w14:paraId="710E1DD4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Při provádění prací musí být v dohledu nebo doslechu další pracovník, který v případě nehody poskytne nebo přivolá pomoc.</w:t>
      </w:r>
    </w:p>
    <w:p w14:paraId="459B3411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Zpracovaná projektová dokumentace musí být doplněna před zahájením stavby o konkrétní požadavky k zajištění bezpečnosti práce a technických zařízení, které vycházejí ze specifických podmínek stavby. Jedná se zejména o stanovení bezpečného </w:t>
      </w:r>
      <w:proofErr w:type="gramStart"/>
      <w:r w:rsidRPr="00C04FAC">
        <w:rPr>
          <w:rFonts w:cstheme="minorHAnsi"/>
        </w:rPr>
        <w:t>technologického</w:t>
      </w:r>
      <w:proofErr w:type="gramEnd"/>
      <w:r w:rsidRPr="00C04FAC">
        <w:rPr>
          <w:rFonts w:cstheme="minorHAnsi"/>
        </w:rPr>
        <w:t xml:space="preserve"> popř. pracovního postupu, který musí být po dobu provádění stavebních prací na stavbě a s nímž musí být prokazatelně seznámeni všichni pracovníci v rozsahu, který se jich týká. Dále si pro správnou výrobu zhotovitel stavby zpracuje výrobní dokumentaci (např. výrobní dokumentace lešení a zajištění při výškových pracích).</w:t>
      </w:r>
    </w:p>
    <w:p w14:paraId="6E29594C" w14:textId="77777777" w:rsidR="00ED7B28" w:rsidRPr="00C04FAC" w:rsidRDefault="00ED7B28" w:rsidP="004B4B5F">
      <w:pPr>
        <w:jc w:val="both"/>
        <w:rPr>
          <w:rFonts w:cstheme="minorHAnsi"/>
          <w:u w:val="single"/>
        </w:rPr>
      </w:pPr>
      <w:proofErr w:type="gramStart"/>
      <w:r w:rsidRPr="00C04FAC">
        <w:rPr>
          <w:rFonts w:cstheme="minorHAnsi"/>
          <w:u w:val="single"/>
        </w:rPr>
        <w:t>Technologický</w:t>
      </w:r>
      <w:proofErr w:type="gramEnd"/>
      <w:r w:rsidRPr="00C04FAC">
        <w:rPr>
          <w:rFonts w:cstheme="minorHAnsi"/>
          <w:u w:val="single"/>
        </w:rPr>
        <w:t xml:space="preserve"> popř. pracovní postup stanovuje zejména:</w:t>
      </w:r>
    </w:p>
    <w:p w14:paraId="4353B2BE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>návaznost a souběh jednotlivých pracovních operací</w:t>
      </w:r>
    </w:p>
    <w:p w14:paraId="7CFCFFDB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>pracovní postup pro danou činnost</w:t>
      </w:r>
    </w:p>
    <w:p w14:paraId="10F076CA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>použití strojů a zařízení, které se na stavbě budou používat</w:t>
      </w:r>
    </w:p>
    <w:p w14:paraId="7409CB2B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>způsob dopravy materiálu a osob na pracoviště ve výšce</w:t>
      </w:r>
    </w:p>
    <w:p w14:paraId="36C41BC5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>druhy a typy pomocných stavebních konstrukcí</w:t>
      </w:r>
    </w:p>
    <w:p w14:paraId="1C6A24D1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>technická a organizační opatření k zajištění bezpečnosti pracovníků, pracoviště a okolí</w:t>
      </w:r>
    </w:p>
    <w:p w14:paraId="2F132E02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>opatření k zajištění pracoviště po dobu, kdy se na něm nepracuje</w:t>
      </w:r>
    </w:p>
    <w:p w14:paraId="0DD8D287" w14:textId="77777777" w:rsidR="00ED7B28" w:rsidRPr="00C04FAC" w:rsidRDefault="00ED7B28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  <w:r w:rsidRPr="00C04FAC">
        <w:rPr>
          <w:rFonts w:cstheme="minorHAnsi"/>
        </w:rPr>
        <w:t xml:space="preserve">opatření při pracích za mimořádných podmínek </w:t>
      </w:r>
    </w:p>
    <w:p w14:paraId="521149AD" w14:textId="77777777" w:rsidR="00F1333B" w:rsidRPr="00C04FAC" w:rsidRDefault="00F1333B" w:rsidP="004B4B5F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cstheme="minorHAnsi"/>
        </w:rPr>
      </w:pPr>
    </w:p>
    <w:p w14:paraId="7C445A5F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úpravy pro bezbariérové užívání výstavbou dotčených staveb</w:t>
      </w:r>
    </w:p>
    <w:p w14:paraId="298DFCC8" w14:textId="7C183DE2" w:rsidR="008405C0" w:rsidRPr="00C04FAC" w:rsidRDefault="008405C0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Během stavebních prací </w:t>
      </w:r>
      <w:r w:rsidR="00647D26">
        <w:rPr>
          <w:rFonts w:cstheme="minorHAnsi"/>
        </w:rPr>
        <w:t>ne</w:t>
      </w:r>
      <w:r w:rsidRPr="00C04FAC">
        <w:rPr>
          <w:rFonts w:cstheme="minorHAnsi"/>
        </w:rPr>
        <w:t>bude</w:t>
      </w:r>
      <w:r w:rsidR="00647D26">
        <w:rPr>
          <w:rFonts w:cstheme="minorHAnsi"/>
        </w:rPr>
        <w:t xml:space="preserve"> dotčeno bezbariérové užívání budovy – není </w:t>
      </w:r>
      <w:proofErr w:type="gramStart"/>
      <w:r w:rsidR="00647D26">
        <w:rPr>
          <w:rFonts w:cstheme="minorHAnsi"/>
        </w:rPr>
        <w:t>řešeno.</w:t>
      </w:r>
      <w:r w:rsidRPr="00C04FAC">
        <w:rPr>
          <w:rFonts w:cstheme="minorHAnsi"/>
        </w:rPr>
        <w:t>.</w:t>
      </w:r>
      <w:proofErr w:type="gramEnd"/>
    </w:p>
    <w:p w14:paraId="47275D85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zásady pro dopravní inženýrská opatření</w:t>
      </w:r>
    </w:p>
    <w:p w14:paraId="4C3BA17D" w14:textId="490B01E9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Nebude prováděno – není řešeno.</w:t>
      </w:r>
    </w:p>
    <w:p w14:paraId="26AF2103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bookmarkStart w:id="241" w:name="_Hlk67339990"/>
      <w:r w:rsidRPr="00C04FAC">
        <w:rPr>
          <w:rFonts w:asciiTheme="minorHAnsi" w:hAnsiTheme="minorHAnsi" w:cstheme="minorHAnsi"/>
        </w:rPr>
        <w:t xml:space="preserve">stanovení speciálních podmínek pro provádění </w:t>
      </w:r>
      <w:proofErr w:type="gramStart"/>
      <w:r w:rsidRPr="00C04FAC">
        <w:rPr>
          <w:rFonts w:asciiTheme="minorHAnsi" w:hAnsiTheme="minorHAnsi" w:cstheme="minorHAnsi"/>
        </w:rPr>
        <w:t>stavby - provádění</w:t>
      </w:r>
      <w:proofErr w:type="gramEnd"/>
      <w:r w:rsidRPr="00C04FAC">
        <w:rPr>
          <w:rFonts w:asciiTheme="minorHAnsi" w:hAnsiTheme="minorHAnsi" w:cstheme="minorHAnsi"/>
        </w:rPr>
        <w:t xml:space="preserve"> stavby za provozu, opatření proti účinkům vnějšího prostředí při výstavbě apod.</w:t>
      </w:r>
    </w:p>
    <w:p w14:paraId="27923972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Dodržet podmínky a požadavky uvedené ve vyjádřeních dotčených organizací v odd. PD části E – Dokladová část</w:t>
      </w:r>
    </w:p>
    <w:p w14:paraId="2FB29D96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ab/>
        <w:t>A dodržovat tyto zásady:</w:t>
      </w:r>
    </w:p>
    <w:p w14:paraId="72544ECB" w14:textId="0E58B1F2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 xml:space="preserve">dodržet </w:t>
      </w:r>
      <w:proofErr w:type="spellStart"/>
      <w:r w:rsidRPr="00C04FAC">
        <w:rPr>
          <w:rFonts w:cstheme="minorHAnsi"/>
        </w:rPr>
        <w:t>vyhl</w:t>
      </w:r>
      <w:proofErr w:type="spellEnd"/>
      <w:r w:rsidRPr="00C04FAC">
        <w:rPr>
          <w:rFonts w:cstheme="minorHAnsi"/>
        </w:rPr>
        <w:t xml:space="preserve">. č. 591/2006Sb., 192/2005Sb., 592/2006Sb., 362/2005Sb. a </w:t>
      </w:r>
      <w:bookmarkStart w:id="242" w:name="_Hlk67339954"/>
      <w:r w:rsidR="00AB0AD2" w:rsidRPr="00C04FAC">
        <w:rPr>
          <w:rFonts w:cstheme="minorHAnsi"/>
        </w:rPr>
        <w:t xml:space="preserve">269/2009 </w:t>
      </w:r>
      <w:r w:rsidRPr="00C04FAC">
        <w:rPr>
          <w:rFonts w:cstheme="minorHAnsi"/>
        </w:rPr>
        <w:t>Sb.</w:t>
      </w:r>
      <w:bookmarkEnd w:id="242"/>
    </w:p>
    <w:bookmarkEnd w:id="241"/>
    <w:p w14:paraId="275FB0A4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zabezpečit průjezd vozidel zdravotní a požární techniky a zásobování</w:t>
      </w:r>
    </w:p>
    <w:p w14:paraId="1D0856D3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zajistit bezpečný průchod chodců</w:t>
      </w:r>
    </w:p>
    <w:p w14:paraId="63F7AEEC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 xml:space="preserve">uzavřít smlouvu na dočasný pronájem ploch, které bude dodavatel používat nejsou bezplatně poskytnuty investorem </w:t>
      </w:r>
    </w:p>
    <w:p w14:paraId="2FFE7E82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při provádění stavebních a svářecích prací je třeba dodržovat platné požárně bezpečnostní předpisy, např. požární dozor po provedených pracích</w:t>
      </w:r>
    </w:p>
    <w:p w14:paraId="514814D9" w14:textId="77777777" w:rsidR="00ED7B28" w:rsidRPr="00C04FAC" w:rsidRDefault="00ED7B28" w:rsidP="004B4B5F">
      <w:pPr>
        <w:ind w:left="850" w:hanging="283"/>
        <w:jc w:val="both"/>
        <w:rPr>
          <w:rFonts w:cstheme="minorHAnsi"/>
        </w:rPr>
      </w:pPr>
    </w:p>
    <w:p w14:paraId="55549795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Termíny a rozsah montážních prací bude v dostatečném předstihu s dotčenými organizacemi a majiteli projednán a o termínech montážních prací, odstávek atd. budou informováni i zaměstnanci jednotlivých objektů např. formou vývěsních štítků.</w:t>
      </w:r>
    </w:p>
    <w:p w14:paraId="2948054C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Před zahájením prací:</w:t>
      </w:r>
    </w:p>
    <w:p w14:paraId="4B000A1A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dodržet podmínky a požadavky dotčených organizací (viz Dokladové část) zvláště před prací v ochranných pásmech inženýrských sítí</w:t>
      </w:r>
    </w:p>
    <w:p w14:paraId="5B906AF3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projednat s provozovatelem areálu podmínky vstupu na dotčené pozemky, plochy zeleně, komunikace a do objektů dotčených stavbou</w:t>
      </w:r>
    </w:p>
    <w:p w14:paraId="4E63CE82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nezakrývat kanalizační poklopy, vodovodní armatury, plynové armatury atd.</w:t>
      </w:r>
    </w:p>
    <w:p w14:paraId="65F63015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 xml:space="preserve">zajistit přístup do jednotlivých objektů a zajistit vyklizení místností, kde bude prováděna </w:t>
      </w:r>
      <w:proofErr w:type="gramStart"/>
      <w:r w:rsidRPr="00C04FAC">
        <w:rPr>
          <w:rFonts w:cstheme="minorHAnsi"/>
        </w:rPr>
        <w:t>montáž - stavební</w:t>
      </w:r>
      <w:proofErr w:type="gramEnd"/>
      <w:r w:rsidRPr="00C04FAC">
        <w:rPr>
          <w:rFonts w:cstheme="minorHAnsi"/>
        </w:rPr>
        <w:t xml:space="preserve"> práce</w:t>
      </w:r>
    </w:p>
    <w:p w14:paraId="155F2097" w14:textId="77777777" w:rsidR="00FB2D0A" w:rsidRPr="00C04FAC" w:rsidRDefault="00FB2D0A" w:rsidP="004B4B5F">
      <w:pPr>
        <w:jc w:val="both"/>
        <w:rPr>
          <w:rFonts w:cstheme="minorHAnsi"/>
        </w:rPr>
      </w:pPr>
    </w:p>
    <w:p w14:paraId="7504A0E5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 xml:space="preserve">Provádění zemních a stavebních prací </w:t>
      </w:r>
      <w:r w:rsidRPr="00C04FAC">
        <w:rPr>
          <w:rFonts w:cstheme="minorHAnsi"/>
          <w:b/>
        </w:rPr>
        <w:t>(není předpokládáno)</w:t>
      </w:r>
      <w:r w:rsidRPr="00C04FAC">
        <w:rPr>
          <w:rFonts w:cstheme="minorHAnsi"/>
        </w:rPr>
        <w:t>:</w:t>
      </w:r>
    </w:p>
    <w:p w14:paraId="4D9D5884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Výkopová rýha bude ohraničena dvouřadými zábranami, které budou v místech zvýšeného provozu chodců, z důvodů zvýšené bezpečnosti doplněny výstražným plůtkem z PE či kovu do výšky min.1,10m a označeny výstražnou tabulkou.</w:t>
      </w:r>
    </w:p>
    <w:p w14:paraId="2859AC60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Přes výkop ve vozovce bude pro zajištění provozu, dopravní obsluhy, sanitek a požárníků osazeno přemostění v min. š. 3,5m.</w:t>
      </w:r>
    </w:p>
    <w:p w14:paraId="1336B259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V chodníku budou osazeny lávky pro pěší s pevným zábradlím o výšce 1,1m a šířce 1,5 m o max. výškovém rozdílu 20 mm doplněné o nájezdové plochy.</w:t>
      </w:r>
    </w:p>
    <w:p w14:paraId="3464C125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Po obou stranách lávky pro pěší bude ve výšce 250 mm od země připevněna vodící tyč sloužící pro lepší orientaci zrakově postižených.</w:t>
      </w:r>
    </w:p>
    <w:p w14:paraId="185286DB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Od jednotlivých lávek pro pěší budou výkopy na obě strany v délce min. 1,5 m ohraničeny pevnými zábranami ve výšce 1,1 m.</w:t>
      </w:r>
    </w:p>
    <w:p w14:paraId="310C2DF1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V noci a za snížené viditelnosti budou lávky pro pěší a těžké přemostění osvětleny.</w:t>
      </w:r>
    </w:p>
    <w:p w14:paraId="3B4B3ABC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Činnost strojů bude omezena na míru potřebnou pro provádění prací a bude upravena dle časového plánu, který určí provozovatel budovy z hlediska hluku a prašnosti.</w:t>
      </w:r>
    </w:p>
    <w:p w14:paraId="50192360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K zajištění bezpečnosti kolemjdoucích při výstavbě budou přijata opatření organizačního charakteru (informovanost), náležité označení prostorů výstavby atd.</w:t>
      </w:r>
    </w:p>
    <w:p w14:paraId="6F6EF4FC" w14:textId="77777777" w:rsidR="00ED7B28" w:rsidRPr="00C04FAC" w:rsidRDefault="00ED7B28" w:rsidP="004B4B5F">
      <w:pPr>
        <w:spacing w:after="0"/>
        <w:ind w:left="851" w:hanging="284"/>
        <w:jc w:val="both"/>
        <w:rPr>
          <w:rFonts w:cstheme="minorHAnsi"/>
        </w:rPr>
      </w:pPr>
      <w:r w:rsidRPr="00C04FAC">
        <w:rPr>
          <w:rFonts w:cstheme="minorHAnsi"/>
        </w:rPr>
        <w:t>-</w:t>
      </w:r>
      <w:r w:rsidRPr="00C04FAC">
        <w:rPr>
          <w:rFonts w:cstheme="minorHAnsi"/>
        </w:rPr>
        <w:tab/>
        <w:t>dodržet řád zeleně</w:t>
      </w:r>
    </w:p>
    <w:p w14:paraId="0EB962F5" w14:textId="77777777" w:rsidR="00ED7B28" w:rsidRPr="00C04FAC" w:rsidRDefault="00ED7B28" w:rsidP="004B4B5F">
      <w:pPr>
        <w:ind w:left="850" w:hanging="283"/>
        <w:jc w:val="both"/>
        <w:rPr>
          <w:rFonts w:cstheme="minorHAnsi"/>
        </w:rPr>
      </w:pPr>
    </w:p>
    <w:p w14:paraId="79160AC5" w14:textId="77777777" w:rsidR="00ED7B28" w:rsidRPr="00C04FAC" w:rsidRDefault="00ED7B28" w:rsidP="00ED7B28">
      <w:pPr>
        <w:pStyle w:val="slovna"/>
        <w:ind w:left="641" w:hanging="357"/>
        <w:rPr>
          <w:rFonts w:asciiTheme="minorHAnsi" w:hAnsiTheme="minorHAnsi" w:cstheme="minorHAnsi"/>
        </w:rPr>
      </w:pPr>
      <w:r w:rsidRPr="00C04FAC">
        <w:rPr>
          <w:rFonts w:asciiTheme="minorHAnsi" w:hAnsiTheme="minorHAnsi" w:cstheme="minorHAnsi"/>
        </w:rPr>
        <w:t>postup výstavby, rozhodující dílčí termíny</w:t>
      </w:r>
    </w:p>
    <w:p w14:paraId="5DA8297E" w14:textId="0BBD8EF8" w:rsidR="00ED7B28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Viz bod 2.1. i)</w:t>
      </w:r>
    </w:p>
    <w:p w14:paraId="02226650" w14:textId="55D616F2" w:rsidR="00D32529" w:rsidRPr="00C04FAC" w:rsidRDefault="00D32529" w:rsidP="004B4B5F">
      <w:pPr>
        <w:jc w:val="both"/>
        <w:rPr>
          <w:rFonts w:cstheme="minorHAnsi"/>
        </w:rPr>
      </w:pPr>
      <w:r>
        <w:rPr>
          <w:rFonts w:cstheme="minorHAnsi"/>
        </w:rPr>
        <w:t xml:space="preserve">Dále dle podmínek </w:t>
      </w:r>
      <w:proofErr w:type="gramStart"/>
      <w:r>
        <w:rPr>
          <w:rFonts w:cstheme="minorHAnsi"/>
        </w:rPr>
        <w:t xml:space="preserve">investora </w:t>
      </w:r>
      <w:r w:rsidR="003C2BB8">
        <w:rPr>
          <w:rFonts w:cstheme="minorHAnsi"/>
        </w:rPr>
        <w:t xml:space="preserve"> bude</w:t>
      </w:r>
      <w:proofErr w:type="gramEnd"/>
      <w:r w:rsidR="003C2BB8">
        <w:rPr>
          <w:rFonts w:cstheme="minorHAnsi"/>
        </w:rPr>
        <w:t xml:space="preserve"> možné provádět </w:t>
      </w:r>
      <w:r w:rsidRPr="00D32529">
        <w:rPr>
          <w:rFonts w:cstheme="minorHAnsi"/>
        </w:rPr>
        <w:t>práce pouze ve dnech pondělí – pátek, s výjimkou státem uznaných svátků, vždy v čase 6</w:t>
      </w:r>
      <w:r w:rsidR="003C2BB8">
        <w:rPr>
          <w:rFonts w:cstheme="minorHAnsi"/>
        </w:rPr>
        <w:t>:</w:t>
      </w:r>
      <w:r w:rsidRPr="00D32529">
        <w:rPr>
          <w:rFonts w:cstheme="minorHAnsi"/>
        </w:rPr>
        <w:t>00 – 20</w:t>
      </w:r>
      <w:r w:rsidR="003C2BB8">
        <w:rPr>
          <w:rFonts w:cstheme="minorHAnsi"/>
        </w:rPr>
        <w:t>:</w:t>
      </w:r>
      <w:r w:rsidRPr="00D32529">
        <w:rPr>
          <w:rFonts w:cstheme="minorHAnsi"/>
        </w:rPr>
        <w:t>00 h</w:t>
      </w:r>
      <w:r w:rsidR="003C2BB8">
        <w:rPr>
          <w:rFonts w:cstheme="minorHAnsi"/>
        </w:rPr>
        <w:t>.</w:t>
      </w:r>
    </w:p>
    <w:p w14:paraId="174C9F6B" w14:textId="77777777" w:rsidR="00ED7B28" w:rsidRPr="00C04FAC" w:rsidRDefault="00ED7B28" w:rsidP="00ED7B28">
      <w:pPr>
        <w:pStyle w:val="Nadpis1"/>
        <w:rPr>
          <w:rFonts w:asciiTheme="minorHAnsi" w:hAnsiTheme="minorHAnsi" w:cstheme="minorHAnsi"/>
        </w:rPr>
      </w:pPr>
      <w:bookmarkStart w:id="243" w:name="_Toc512146078"/>
      <w:bookmarkStart w:id="244" w:name="_Toc512241656"/>
      <w:bookmarkStart w:id="245" w:name="_Toc512241821"/>
      <w:bookmarkStart w:id="246" w:name="_Toc32045110"/>
      <w:bookmarkStart w:id="247" w:name="_Toc32045130"/>
      <w:bookmarkStart w:id="248" w:name="_Toc32167093"/>
      <w:bookmarkStart w:id="249" w:name="_Toc32766916"/>
      <w:bookmarkStart w:id="250" w:name="_Toc37180159"/>
      <w:bookmarkStart w:id="251" w:name="_Toc60680838"/>
      <w:bookmarkStart w:id="252" w:name="_Toc69462266"/>
      <w:r w:rsidRPr="00C04FAC">
        <w:rPr>
          <w:rFonts w:asciiTheme="minorHAnsi" w:hAnsiTheme="minorHAnsi" w:cstheme="minorHAnsi"/>
        </w:rPr>
        <w:t>Celkové vodohospodářské řešení</w:t>
      </w:r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</w:p>
    <w:p w14:paraId="718C7AC6" w14:textId="77777777" w:rsidR="00ED7B28" w:rsidRPr="00C04FAC" w:rsidRDefault="00ED7B28" w:rsidP="004B4B5F">
      <w:pPr>
        <w:jc w:val="both"/>
        <w:rPr>
          <w:rFonts w:cstheme="minorHAnsi"/>
        </w:rPr>
      </w:pPr>
      <w:r w:rsidRPr="00C04FAC">
        <w:rPr>
          <w:rFonts w:cstheme="minorHAnsi"/>
        </w:rPr>
        <w:t>Beze změny – není řešeno.</w:t>
      </w:r>
    </w:p>
    <w:p w14:paraId="354EF2E5" w14:textId="77777777" w:rsidR="00ED7B28" w:rsidRPr="00C04FAC" w:rsidRDefault="00ED7B28" w:rsidP="004B4B5F">
      <w:pPr>
        <w:jc w:val="both"/>
        <w:rPr>
          <w:rFonts w:cstheme="minorHAnsi"/>
        </w:rPr>
      </w:pPr>
    </w:p>
    <w:p w14:paraId="30C90380" w14:textId="77777777" w:rsidR="00ED7B28" w:rsidRPr="00C04FAC" w:rsidRDefault="00ED7B28" w:rsidP="004B4B5F">
      <w:pPr>
        <w:autoSpaceDE w:val="0"/>
        <w:autoSpaceDN w:val="0"/>
        <w:jc w:val="both"/>
        <w:rPr>
          <w:rFonts w:cstheme="minorHAnsi"/>
        </w:rPr>
      </w:pPr>
      <w:r w:rsidRPr="00C04FAC">
        <w:rPr>
          <w:rFonts w:cstheme="minorHAnsi"/>
        </w:rPr>
        <w:t>Vypracoval:</w:t>
      </w:r>
      <w:r w:rsidRPr="00C04FAC">
        <w:rPr>
          <w:rFonts w:cstheme="minorHAnsi"/>
        </w:rPr>
        <w:tab/>
        <w:t>Václav Janoušek, Ing. František Kozubík</w:t>
      </w:r>
    </w:p>
    <w:sectPr w:rsidR="00ED7B28" w:rsidRPr="00C04FAC" w:rsidSect="004B4B5F">
      <w:pgSz w:w="11906" w:h="16838"/>
      <w:pgMar w:top="1417" w:right="1274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0000A"/>
    <w:multiLevelType w:val="multilevel"/>
    <w:tmpl w:val="0000000A"/>
    <w:name w:val="WW8StyleNum"/>
    <w:lvl w:ilvl="0">
      <w:start w:val="1"/>
      <w:numFmt w:val="none"/>
      <w:suff w:val="nothing"/>
      <w:lvlText w:val="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7480E34"/>
    <w:multiLevelType w:val="hybridMultilevel"/>
    <w:tmpl w:val="ADFE8AB2"/>
    <w:lvl w:ilvl="0" w:tplc="5A9A607C">
      <w:start w:val="1"/>
      <w:numFmt w:val="lowerLetter"/>
      <w:pStyle w:val="slovna"/>
      <w:lvlText w:val="%1)"/>
      <w:lvlJc w:val="left"/>
      <w:pPr>
        <w:ind w:left="644" w:hanging="360"/>
      </w:p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10931371"/>
    <w:multiLevelType w:val="multilevel"/>
    <w:tmpl w:val="AC804AAE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40966DDF"/>
    <w:multiLevelType w:val="hybridMultilevel"/>
    <w:tmpl w:val="6CA6B252"/>
    <w:lvl w:ilvl="0" w:tplc="CFA43F08">
      <w:numFmt w:val="bullet"/>
      <w:lvlText w:val="-"/>
      <w:lvlJc w:val="left"/>
      <w:pPr>
        <w:ind w:left="567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5" w15:restartNumberingAfterBreak="0">
    <w:nsid w:val="451B6614"/>
    <w:multiLevelType w:val="hybridMultilevel"/>
    <w:tmpl w:val="8348F644"/>
    <w:lvl w:ilvl="0" w:tplc="7B58612E">
      <w:numFmt w:val="bullet"/>
      <w:lvlText w:val="-"/>
      <w:lvlJc w:val="left"/>
      <w:pPr>
        <w:ind w:left="927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 w15:restartNumberingAfterBreak="0">
    <w:nsid w:val="47221DCB"/>
    <w:multiLevelType w:val="hybridMultilevel"/>
    <w:tmpl w:val="6722E2D6"/>
    <w:lvl w:ilvl="0" w:tplc="B3B49A28">
      <w:start w:val="1"/>
      <w:numFmt w:val="lowerLetter"/>
      <w:pStyle w:val="Nadpis2a"/>
      <w:lvlText w:val="%1)"/>
      <w:lvlJc w:val="left"/>
      <w:pPr>
        <w:ind w:left="644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7A07D04"/>
    <w:multiLevelType w:val="hybridMultilevel"/>
    <w:tmpl w:val="C22CB550"/>
    <w:lvl w:ilvl="0" w:tplc="CD527054">
      <w:numFmt w:val="bullet"/>
      <w:lvlText w:val="-"/>
      <w:lvlJc w:val="left"/>
      <w:pPr>
        <w:ind w:left="78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79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1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23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95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67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39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1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838" w:hanging="360"/>
      </w:pPr>
      <w:rPr>
        <w:rFonts w:ascii="Wingdings" w:hAnsi="Wingdings" w:hint="default"/>
      </w:rPr>
    </w:lvl>
  </w:abstractNum>
  <w:abstractNum w:abstractNumId="8" w15:restartNumberingAfterBreak="0">
    <w:nsid w:val="4A2656D7"/>
    <w:multiLevelType w:val="hybridMultilevel"/>
    <w:tmpl w:val="81EA7E2E"/>
    <w:lvl w:ilvl="0" w:tplc="FFFFFFFF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0FC279F"/>
    <w:multiLevelType w:val="singleLevel"/>
    <w:tmpl w:val="36EEB5EE"/>
    <w:lvl w:ilvl="0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  <w:i w:val="0"/>
        <w:caps/>
        <w:sz w:val="24"/>
      </w:rPr>
    </w:lvl>
  </w:abstractNum>
  <w:abstractNum w:abstractNumId="10" w15:restartNumberingAfterBreak="0">
    <w:nsid w:val="58A0383C"/>
    <w:multiLevelType w:val="singleLevel"/>
    <w:tmpl w:val="4F48DC3E"/>
    <w:lvl w:ilvl="0">
      <w:start w:val="1"/>
      <w:numFmt w:val="decimal"/>
      <w:pStyle w:val="slovn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59FE22E0"/>
    <w:multiLevelType w:val="hybridMultilevel"/>
    <w:tmpl w:val="EB965854"/>
    <w:lvl w:ilvl="0" w:tplc="B91879C4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BD555D4"/>
    <w:multiLevelType w:val="singleLevel"/>
    <w:tmpl w:val="B4FA5C06"/>
    <w:lvl w:ilvl="0">
      <w:start w:val="1"/>
      <w:numFmt w:val="bullet"/>
      <w:pStyle w:val="Odrka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5E872EA5"/>
    <w:multiLevelType w:val="hybridMultilevel"/>
    <w:tmpl w:val="35B490A0"/>
    <w:lvl w:ilvl="0" w:tplc="04050011">
      <w:start w:val="1"/>
      <w:numFmt w:val="decimal"/>
      <w:lvlText w:val="%1)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 w15:restartNumberingAfterBreak="0">
    <w:nsid w:val="66EE0067"/>
    <w:multiLevelType w:val="hybridMultilevel"/>
    <w:tmpl w:val="75107A5E"/>
    <w:lvl w:ilvl="0" w:tplc="C35E81BC">
      <w:start w:val="1"/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5" w15:restartNumberingAfterBreak="0">
    <w:nsid w:val="73C51195"/>
    <w:multiLevelType w:val="hybridMultilevel"/>
    <w:tmpl w:val="1512A1DC"/>
    <w:lvl w:ilvl="0" w:tplc="808E543C">
      <w:start w:val="19"/>
      <w:numFmt w:val="bullet"/>
      <w:lvlText w:val="-"/>
      <w:lvlJc w:val="left"/>
      <w:pPr>
        <w:ind w:left="644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6" w15:restartNumberingAfterBreak="0">
    <w:nsid w:val="78842B63"/>
    <w:multiLevelType w:val="hybridMultilevel"/>
    <w:tmpl w:val="6904436C"/>
    <w:lvl w:ilvl="0" w:tplc="FFFFFFFF">
      <w:start w:val="5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Arial Narrow" w:eastAsia="Times New Roman" w:hAnsi="Arial Narrow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num w:numId="1" w16cid:durableId="1561939000">
    <w:abstractNumId w:val="1"/>
  </w:num>
  <w:num w:numId="2" w16cid:durableId="812599512">
    <w:abstractNumId w:val="11"/>
  </w:num>
  <w:num w:numId="3" w16cid:durableId="1044259131">
    <w:abstractNumId w:val="12"/>
  </w:num>
  <w:num w:numId="4" w16cid:durableId="1162231742">
    <w:abstractNumId w:val="3"/>
  </w:num>
  <w:num w:numId="5" w16cid:durableId="1894268092">
    <w:abstractNumId w:val="2"/>
  </w:num>
  <w:num w:numId="6" w16cid:durableId="1701591743">
    <w:abstractNumId w:val="2"/>
    <w:lvlOverride w:ilvl="0">
      <w:startOverride w:val="1"/>
    </w:lvlOverride>
  </w:num>
  <w:num w:numId="7" w16cid:durableId="1402289052">
    <w:abstractNumId w:val="2"/>
    <w:lvlOverride w:ilvl="0">
      <w:startOverride w:val="1"/>
    </w:lvlOverride>
  </w:num>
  <w:num w:numId="8" w16cid:durableId="31030693">
    <w:abstractNumId w:val="2"/>
    <w:lvlOverride w:ilvl="0">
      <w:startOverride w:val="1"/>
    </w:lvlOverride>
  </w:num>
  <w:num w:numId="9" w16cid:durableId="817496127">
    <w:abstractNumId w:val="2"/>
    <w:lvlOverride w:ilvl="0">
      <w:startOverride w:val="1"/>
    </w:lvlOverride>
  </w:num>
  <w:num w:numId="10" w16cid:durableId="1835878423">
    <w:abstractNumId w:val="2"/>
    <w:lvlOverride w:ilvl="0">
      <w:startOverride w:val="1"/>
    </w:lvlOverride>
  </w:num>
  <w:num w:numId="11" w16cid:durableId="609435119">
    <w:abstractNumId w:val="2"/>
    <w:lvlOverride w:ilvl="0">
      <w:startOverride w:val="1"/>
    </w:lvlOverride>
  </w:num>
  <w:num w:numId="12" w16cid:durableId="1339965136">
    <w:abstractNumId w:val="2"/>
    <w:lvlOverride w:ilvl="0">
      <w:startOverride w:val="1"/>
    </w:lvlOverride>
  </w:num>
  <w:num w:numId="13" w16cid:durableId="1569338040">
    <w:abstractNumId w:val="2"/>
    <w:lvlOverride w:ilvl="0">
      <w:startOverride w:val="1"/>
    </w:lvlOverride>
  </w:num>
  <w:num w:numId="14" w16cid:durableId="1728795505">
    <w:abstractNumId w:val="2"/>
    <w:lvlOverride w:ilvl="0">
      <w:startOverride w:val="1"/>
    </w:lvlOverride>
  </w:num>
  <w:num w:numId="15" w16cid:durableId="1141800433">
    <w:abstractNumId w:val="8"/>
  </w:num>
  <w:num w:numId="16" w16cid:durableId="1040205244">
    <w:abstractNumId w:val="0"/>
    <w:lvlOverride w:ilvl="0">
      <w:lvl w:ilvl="0">
        <w:start w:val="65535"/>
        <w:numFmt w:val="bullet"/>
        <w:lvlText w:val="•"/>
        <w:legacy w:legacy="1" w:legacySpace="0" w:legacyIndent="360"/>
        <w:lvlJc w:val="left"/>
        <w:rPr>
          <w:rFonts w:ascii="Arial" w:hAnsi="Arial" w:cs="Arial" w:hint="default"/>
        </w:rPr>
      </w:lvl>
    </w:lvlOverride>
  </w:num>
  <w:num w:numId="17" w16cid:durableId="1008024894">
    <w:abstractNumId w:val="7"/>
  </w:num>
  <w:num w:numId="18" w16cid:durableId="194273258">
    <w:abstractNumId w:val="13"/>
  </w:num>
  <w:num w:numId="19" w16cid:durableId="1044987522">
    <w:abstractNumId w:val="16"/>
  </w:num>
  <w:num w:numId="20" w16cid:durableId="1921476659">
    <w:abstractNumId w:val="4"/>
  </w:num>
  <w:num w:numId="21" w16cid:durableId="678778325">
    <w:abstractNumId w:val="15"/>
  </w:num>
  <w:num w:numId="22" w16cid:durableId="1722557137">
    <w:abstractNumId w:val="2"/>
  </w:num>
  <w:num w:numId="23" w16cid:durableId="2124112578">
    <w:abstractNumId w:val="6"/>
  </w:num>
  <w:num w:numId="24" w16cid:durableId="572200431">
    <w:abstractNumId w:val="6"/>
  </w:num>
  <w:num w:numId="25" w16cid:durableId="2036298472">
    <w:abstractNumId w:val="10"/>
  </w:num>
  <w:num w:numId="26" w16cid:durableId="759300550">
    <w:abstractNumId w:val="9"/>
  </w:num>
  <w:num w:numId="27" w16cid:durableId="1665938581">
    <w:abstractNumId w:val="14"/>
  </w:num>
  <w:num w:numId="28" w16cid:durableId="242643392">
    <w:abstractNumId w:val="2"/>
    <w:lvlOverride w:ilvl="0">
      <w:startOverride w:val="1"/>
    </w:lvlOverride>
  </w:num>
  <w:num w:numId="29" w16cid:durableId="1350254827">
    <w:abstractNumId w:val="2"/>
  </w:num>
  <w:num w:numId="30" w16cid:durableId="96484773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7265"/>
    <w:rsid w:val="00025401"/>
    <w:rsid w:val="00026BAE"/>
    <w:rsid w:val="00035CF3"/>
    <w:rsid w:val="0004672D"/>
    <w:rsid w:val="00075745"/>
    <w:rsid w:val="000E51DE"/>
    <w:rsid w:val="001B1C89"/>
    <w:rsid w:val="001B2811"/>
    <w:rsid w:val="001D3D87"/>
    <w:rsid w:val="001E3C9B"/>
    <w:rsid w:val="001F400F"/>
    <w:rsid w:val="00234574"/>
    <w:rsid w:val="00282D70"/>
    <w:rsid w:val="002A1BB1"/>
    <w:rsid w:val="00317C0D"/>
    <w:rsid w:val="0035437C"/>
    <w:rsid w:val="00373097"/>
    <w:rsid w:val="00381F25"/>
    <w:rsid w:val="00387151"/>
    <w:rsid w:val="003A3C16"/>
    <w:rsid w:val="003B476F"/>
    <w:rsid w:val="003C2BB8"/>
    <w:rsid w:val="003D23B9"/>
    <w:rsid w:val="00404ECF"/>
    <w:rsid w:val="0044037F"/>
    <w:rsid w:val="0044758F"/>
    <w:rsid w:val="00490C11"/>
    <w:rsid w:val="004A20F5"/>
    <w:rsid w:val="004B4B5F"/>
    <w:rsid w:val="00556B47"/>
    <w:rsid w:val="00574955"/>
    <w:rsid w:val="005C3253"/>
    <w:rsid w:val="005F230E"/>
    <w:rsid w:val="005F5386"/>
    <w:rsid w:val="006211AC"/>
    <w:rsid w:val="00635888"/>
    <w:rsid w:val="00647D26"/>
    <w:rsid w:val="0065002A"/>
    <w:rsid w:val="006B012D"/>
    <w:rsid w:val="00701B49"/>
    <w:rsid w:val="0073126D"/>
    <w:rsid w:val="00737BB2"/>
    <w:rsid w:val="00756EB9"/>
    <w:rsid w:val="00825A60"/>
    <w:rsid w:val="00830097"/>
    <w:rsid w:val="008405C0"/>
    <w:rsid w:val="00856251"/>
    <w:rsid w:val="008B6C09"/>
    <w:rsid w:val="008E10DD"/>
    <w:rsid w:val="00914DA5"/>
    <w:rsid w:val="009245E3"/>
    <w:rsid w:val="009426C8"/>
    <w:rsid w:val="00945F12"/>
    <w:rsid w:val="00950F8D"/>
    <w:rsid w:val="00957960"/>
    <w:rsid w:val="0097274B"/>
    <w:rsid w:val="009A72D3"/>
    <w:rsid w:val="00A31D49"/>
    <w:rsid w:val="00A45598"/>
    <w:rsid w:val="00A96A2D"/>
    <w:rsid w:val="00AB0AD2"/>
    <w:rsid w:val="00AC3A12"/>
    <w:rsid w:val="00B06B25"/>
    <w:rsid w:val="00B17265"/>
    <w:rsid w:val="00B623B3"/>
    <w:rsid w:val="00B94999"/>
    <w:rsid w:val="00C04FAC"/>
    <w:rsid w:val="00C35CEF"/>
    <w:rsid w:val="00C566C3"/>
    <w:rsid w:val="00C623E5"/>
    <w:rsid w:val="00C9499A"/>
    <w:rsid w:val="00C95C99"/>
    <w:rsid w:val="00CA5B45"/>
    <w:rsid w:val="00CB613D"/>
    <w:rsid w:val="00D32529"/>
    <w:rsid w:val="00D37EF2"/>
    <w:rsid w:val="00D90A17"/>
    <w:rsid w:val="00D91518"/>
    <w:rsid w:val="00DB6E47"/>
    <w:rsid w:val="00DF0B78"/>
    <w:rsid w:val="00E2124D"/>
    <w:rsid w:val="00E40F00"/>
    <w:rsid w:val="00E535FF"/>
    <w:rsid w:val="00E703D4"/>
    <w:rsid w:val="00E87F63"/>
    <w:rsid w:val="00ED7B28"/>
    <w:rsid w:val="00F04D90"/>
    <w:rsid w:val="00F1333B"/>
    <w:rsid w:val="00F2703D"/>
    <w:rsid w:val="00F73D22"/>
    <w:rsid w:val="00F74C40"/>
    <w:rsid w:val="00F8309A"/>
    <w:rsid w:val="00FB2D0A"/>
    <w:rsid w:val="00FC7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984F0F"/>
  <w15:docId w15:val="{FC0BF4FF-62B9-4143-9EC7-5E29FD48A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405C0"/>
  </w:style>
  <w:style w:type="paragraph" w:styleId="Nadpis1">
    <w:name w:val="heading 1"/>
    <w:basedOn w:val="Normln"/>
    <w:next w:val="Normln"/>
    <w:link w:val="Nadpis1Char"/>
    <w:qFormat/>
    <w:rsid w:val="00ED7B28"/>
    <w:pPr>
      <w:keepNext/>
      <w:numPr>
        <w:numId w:val="4"/>
      </w:numPr>
      <w:spacing w:before="360" w:after="60" w:line="240" w:lineRule="auto"/>
      <w:ind w:left="431" w:hanging="431"/>
      <w:jc w:val="both"/>
      <w:outlineLvl w:val="0"/>
    </w:pPr>
    <w:rPr>
      <w:rFonts w:ascii="Arial Narrow" w:eastAsia="Times New Roman" w:hAnsi="Arial Narrow" w:cs="Times New Roman"/>
      <w:b/>
      <w:caps/>
      <w:kern w:val="28"/>
      <w:sz w:val="24"/>
      <w:szCs w:val="20"/>
      <w:u w:val="single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ED7B28"/>
    <w:pPr>
      <w:keepNext/>
      <w:numPr>
        <w:ilvl w:val="1"/>
        <w:numId w:val="4"/>
      </w:numPr>
      <w:spacing w:before="240" w:after="60" w:line="240" w:lineRule="auto"/>
      <w:ind w:left="578" w:hanging="578"/>
      <w:jc w:val="both"/>
      <w:outlineLvl w:val="1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styleId="Nadpis3">
    <w:name w:val="heading 3"/>
    <w:basedOn w:val="Normln"/>
    <w:next w:val="Normln"/>
    <w:link w:val="Nadpis3Char"/>
    <w:qFormat/>
    <w:rsid w:val="00ED7B28"/>
    <w:pPr>
      <w:keepNext/>
      <w:numPr>
        <w:ilvl w:val="2"/>
        <w:numId w:val="4"/>
      </w:numPr>
      <w:spacing w:before="120" w:after="60" w:line="240" w:lineRule="auto"/>
      <w:jc w:val="both"/>
      <w:outlineLvl w:val="2"/>
    </w:pPr>
    <w:rPr>
      <w:rFonts w:ascii="Arial Narrow" w:eastAsia="Times New Roman" w:hAnsi="Arial Narrow" w:cs="Times New Roman"/>
      <w:sz w:val="24"/>
      <w:szCs w:val="20"/>
      <w:u w:val="single"/>
      <w:lang w:eastAsia="cs-CZ"/>
    </w:rPr>
  </w:style>
  <w:style w:type="paragraph" w:styleId="Nadpis4">
    <w:name w:val="heading 4"/>
    <w:basedOn w:val="Normln"/>
    <w:next w:val="Normln"/>
    <w:link w:val="Nadpis4Char"/>
    <w:qFormat/>
    <w:rsid w:val="00ED7B28"/>
    <w:pPr>
      <w:keepNext/>
      <w:spacing w:before="120" w:after="60" w:line="240" w:lineRule="auto"/>
      <w:ind w:firstLine="284"/>
      <w:jc w:val="both"/>
      <w:outlineLvl w:val="3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B172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eznamsodrkami21">
    <w:name w:val="Seznam s odrážkami 21"/>
    <w:basedOn w:val="Normln"/>
    <w:rsid w:val="00C9499A"/>
    <w:pPr>
      <w:tabs>
        <w:tab w:val="num" w:pos="360"/>
      </w:tabs>
      <w:suppressAutoHyphens/>
      <w:spacing w:after="0" w:line="240" w:lineRule="auto"/>
      <w:ind w:left="566"/>
      <w:jc w:val="both"/>
    </w:pPr>
    <w:rPr>
      <w:rFonts w:ascii="Arial Narrow" w:eastAsia="Times New Roman" w:hAnsi="Arial Narrow" w:cs="Times New Roman"/>
      <w:sz w:val="24"/>
      <w:szCs w:val="20"/>
      <w:lang w:eastAsia="ar-SA"/>
    </w:rPr>
  </w:style>
  <w:style w:type="paragraph" w:styleId="Seznamsodrkami2">
    <w:name w:val="List Bullet 2"/>
    <w:basedOn w:val="Normln"/>
    <w:rsid w:val="00D90A17"/>
    <w:pPr>
      <w:spacing w:after="0" w:line="240" w:lineRule="auto"/>
      <w:ind w:left="566" w:hanging="283"/>
      <w:jc w:val="both"/>
    </w:pPr>
    <w:rPr>
      <w:rFonts w:ascii="Arial Narrow" w:eastAsia="Times New Roman" w:hAnsi="Arial Narrow" w:cs="Times New Roman"/>
      <w:sz w:val="24"/>
      <w:szCs w:val="20"/>
      <w:lang w:eastAsia="cs-CZ"/>
    </w:rPr>
  </w:style>
  <w:style w:type="character" w:customStyle="1" w:styleId="Nadpis1Char">
    <w:name w:val="Nadpis 1 Char"/>
    <w:basedOn w:val="Standardnpsmoodstavce"/>
    <w:link w:val="Nadpis1"/>
    <w:rsid w:val="00ED7B28"/>
    <w:rPr>
      <w:rFonts w:ascii="Arial Narrow" w:eastAsia="Times New Roman" w:hAnsi="Arial Narrow" w:cs="Times New Roman"/>
      <w:b/>
      <w:caps/>
      <w:kern w:val="28"/>
      <w:sz w:val="24"/>
      <w:szCs w:val="20"/>
      <w:u w:val="single"/>
      <w:lang w:eastAsia="cs-CZ"/>
    </w:rPr>
  </w:style>
  <w:style w:type="character" w:customStyle="1" w:styleId="Nadpis2Char">
    <w:name w:val="Nadpis 2 Char"/>
    <w:basedOn w:val="Standardnpsmoodstavce"/>
    <w:link w:val="Nadpis2"/>
    <w:rsid w:val="00ED7B28"/>
    <w:rPr>
      <w:rFonts w:ascii="Arial Narrow" w:eastAsia="Times New Roman" w:hAnsi="Arial Narrow" w:cs="Times New Roman"/>
      <w:b/>
      <w:sz w:val="24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rsid w:val="00ED7B28"/>
    <w:rPr>
      <w:rFonts w:ascii="Arial Narrow" w:eastAsia="Times New Roman" w:hAnsi="Arial Narrow" w:cs="Times New Roman"/>
      <w:sz w:val="24"/>
      <w:szCs w:val="20"/>
      <w:u w:val="single"/>
      <w:lang w:eastAsia="cs-CZ"/>
    </w:rPr>
  </w:style>
  <w:style w:type="character" w:customStyle="1" w:styleId="Nadpis4Char">
    <w:name w:val="Nadpis 4 Char"/>
    <w:basedOn w:val="Standardnpsmoodstavce"/>
    <w:link w:val="Nadpis4"/>
    <w:rsid w:val="00ED7B28"/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customStyle="1" w:styleId="Odrka">
    <w:name w:val="Odrážka"/>
    <w:basedOn w:val="Normln"/>
    <w:rsid w:val="00ED7B28"/>
    <w:pPr>
      <w:numPr>
        <w:numId w:val="3"/>
      </w:numPr>
      <w:spacing w:after="0" w:line="240" w:lineRule="auto"/>
      <w:jc w:val="both"/>
    </w:pPr>
    <w:rPr>
      <w:rFonts w:ascii="Arial Narrow" w:eastAsia="Times New Roman" w:hAnsi="Arial Narrow" w:cs="Times New Roman"/>
      <w:sz w:val="24"/>
      <w:szCs w:val="20"/>
      <w:lang w:eastAsia="cs-CZ"/>
    </w:rPr>
  </w:style>
  <w:style w:type="paragraph" w:customStyle="1" w:styleId="slovna">
    <w:name w:val="Číslování a)"/>
    <w:basedOn w:val="Normln"/>
    <w:next w:val="Normln"/>
    <w:autoRedefine/>
    <w:rsid w:val="00ED7B28"/>
    <w:pPr>
      <w:widowControl w:val="0"/>
      <w:numPr>
        <w:numId w:val="5"/>
      </w:numPr>
      <w:suppressLineNumbers/>
      <w:spacing w:before="120" w:after="0" w:line="240" w:lineRule="auto"/>
      <w:jc w:val="both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styleId="Nzev">
    <w:name w:val="Title"/>
    <w:basedOn w:val="Normln"/>
    <w:next w:val="Normln"/>
    <w:link w:val="NzevChar"/>
    <w:qFormat/>
    <w:rsid w:val="00ED7B28"/>
    <w:pPr>
      <w:shd w:val="pct12" w:color="auto" w:fill="FFFFFF"/>
      <w:spacing w:before="240" w:after="60" w:line="240" w:lineRule="auto"/>
      <w:jc w:val="center"/>
      <w:outlineLvl w:val="0"/>
    </w:pPr>
    <w:rPr>
      <w:rFonts w:ascii="Arial Narrow" w:eastAsia="Times New Roman" w:hAnsi="Arial Narrow" w:cs="Times New Roman"/>
      <w:b/>
      <w:caps/>
      <w:kern w:val="28"/>
      <w:sz w:val="28"/>
      <w:szCs w:val="20"/>
      <w:lang w:eastAsia="cs-CZ"/>
    </w:rPr>
  </w:style>
  <w:style w:type="character" w:customStyle="1" w:styleId="NzevChar">
    <w:name w:val="Název Char"/>
    <w:basedOn w:val="Standardnpsmoodstavce"/>
    <w:link w:val="Nzev"/>
    <w:rsid w:val="00ED7B28"/>
    <w:rPr>
      <w:rFonts w:ascii="Arial Narrow" w:eastAsia="Times New Roman" w:hAnsi="Arial Narrow" w:cs="Times New Roman"/>
      <w:b/>
      <w:caps/>
      <w:kern w:val="28"/>
      <w:sz w:val="28"/>
      <w:szCs w:val="20"/>
      <w:shd w:val="pct12" w:color="auto" w:fill="FFFFFF"/>
      <w:lang w:eastAsia="cs-CZ"/>
    </w:rPr>
  </w:style>
  <w:style w:type="paragraph" w:styleId="Obsah1">
    <w:name w:val="toc 1"/>
    <w:basedOn w:val="Normln"/>
    <w:next w:val="Normln"/>
    <w:autoRedefine/>
    <w:uiPriority w:val="39"/>
    <w:rsid w:val="00ED7B28"/>
    <w:pPr>
      <w:tabs>
        <w:tab w:val="left" w:pos="9356"/>
      </w:tabs>
      <w:spacing w:before="120" w:after="120" w:line="240" w:lineRule="auto"/>
      <w:ind w:left="567" w:right="282" w:hanging="567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styleId="Obsah2">
    <w:name w:val="toc 2"/>
    <w:basedOn w:val="Normln"/>
    <w:next w:val="Normln"/>
    <w:autoRedefine/>
    <w:uiPriority w:val="39"/>
    <w:rsid w:val="00ED7B28"/>
    <w:pPr>
      <w:tabs>
        <w:tab w:val="left" w:pos="800"/>
        <w:tab w:val="right" w:leader="dot" w:pos="9356"/>
      </w:tabs>
      <w:spacing w:after="0" w:line="240" w:lineRule="auto"/>
      <w:ind w:left="240"/>
    </w:pPr>
    <w:rPr>
      <w:rFonts w:ascii="Arial Narrow" w:eastAsia="Times New Roman" w:hAnsi="Arial Narrow" w:cs="Times New Roman"/>
      <w:noProof/>
      <w:sz w:val="24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ED7B28"/>
    <w:pPr>
      <w:spacing w:after="0" w:line="240" w:lineRule="auto"/>
      <w:ind w:left="720" w:firstLine="284"/>
      <w:contextualSpacing/>
      <w:jc w:val="both"/>
    </w:pPr>
    <w:rPr>
      <w:rFonts w:ascii="Arial Narrow" w:eastAsia="Times New Roman" w:hAnsi="Arial Narrow" w:cs="Times New Roman"/>
      <w:sz w:val="24"/>
      <w:szCs w:val="20"/>
      <w:lang w:eastAsia="cs-CZ"/>
    </w:rPr>
  </w:style>
  <w:style w:type="paragraph" w:styleId="Zhlav">
    <w:name w:val="header"/>
    <w:basedOn w:val="Normln"/>
    <w:link w:val="ZhlavChar"/>
    <w:semiHidden/>
    <w:unhideWhenUsed/>
    <w:rsid w:val="00D37EF2"/>
    <w:pPr>
      <w:tabs>
        <w:tab w:val="center" w:pos="4536"/>
        <w:tab w:val="right" w:pos="9072"/>
      </w:tabs>
      <w:spacing w:after="0" w:line="240" w:lineRule="auto"/>
      <w:ind w:firstLine="284"/>
      <w:jc w:val="both"/>
    </w:pPr>
    <w:rPr>
      <w:rFonts w:ascii="Arial Narrow" w:eastAsia="Times New Roman" w:hAnsi="Arial Narrow" w:cs="Times New Roman"/>
      <w:sz w:val="24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semiHidden/>
    <w:rsid w:val="00D37EF2"/>
    <w:rPr>
      <w:rFonts w:ascii="Arial Narrow" w:eastAsia="Times New Roman" w:hAnsi="Arial Narrow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3009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30097"/>
    <w:rPr>
      <w:rFonts w:ascii="Segoe UI" w:hAnsi="Segoe UI" w:cs="Segoe UI"/>
      <w:sz w:val="18"/>
      <w:szCs w:val="18"/>
    </w:rPr>
  </w:style>
  <w:style w:type="paragraph" w:customStyle="1" w:styleId="Nadpis2a">
    <w:name w:val="Nadpis 2 a)"/>
    <w:basedOn w:val="Nadpis4"/>
    <w:link w:val="Nadpis2aChar"/>
    <w:autoRedefine/>
    <w:qFormat/>
    <w:rsid w:val="004B4B5F"/>
    <w:pPr>
      <w:numPr>
        <w:numId w:val="23"/>
      </w:numPr>
      <w:spacing w:before="60"/>
      <w:ind w:left="284" w:hanging="284"/>
    </w:pPr>
    <w:rPr>
      <w:kern w:val="28"/>
    </w:rPr>
  </w:style>
  <w:style w:type="character" w:customStyle="1" w:styleId="Nadpis2aChar">
    <w:name w:val="Nadpis 2 a) Char"/>
    <w:basedOn w:val="Nadpis1Char"/>
    <w:link w:val="Nadpis2a"/>
    <w:rsid w:val="004B4B5F"/>
    <w:rPr>
      <w:rFonts w:ascii="Arial Narrow" w:eastAsia="Times New Roman" w:hAnsi="Arial Narrow" w:cs="Times New Roman"/>
      <w:b/>
      <w:caps w:val="0"/>
      <w:kern w:val="28"/>
      <w:sz w:val="24"/>
      <w:szCs w:val="20"/>
      <w:u w:val="single"/>
      <w:lang w:eastAsia="cs-CZ"/>
    </w:rPr>
  </w:style>
  <w:style w:type="paragraph" w:customStyle="1" w:styleId="slovn1">
    <w:name w:val="Číslování 1."/>
    <w:basedOn w:val="Normln"/>
    <w:rsid w:val="004B4B5F"/>
    <w:pPr>
      <w:widowControl w:val="0"/>
      <w:numPr>
        <w:numId w:val="25"/>
      </w:numPr>
      <w:suppressLineNumbers/>
      <w:spacing w:after="0" w:line="240" w:lineRule="auto"/>
      <w:ind w:left="964" w:hanging="680"/>
      <w:jc w:val="both"/>
    </w:pPr>
    <w:rPr>
      <w:rFonts w:ascii="Arial Narrow" w:eastAsia="Times New Roman" w:hAnsi="Arial Narrow" w:cs="Times New Roman"/>
      <w:sz w:val="24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195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16</Pages>
  <Words>4453</Words>
  <Characters>26277</Characters>
  <Application>Microsoft Office Word</Application>
  <DocSecurity>0</DocSecurity>
  <Lines>218</Lines>
  <Paragraphs>61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XV</dc:creator>
  <cp:keywords/>
  <dc:description/>
  <cp:lastModifiedBy>Václav Janoušek</cp:lastModifiedBy>
  <cp:revision>6</cp:revision>
  <cp:lastPrinted>2021-04-18T19:24:00Z</cp:lastPrinted>
  <dcterms:created xsi:type="dcterms:W3CDTF">2022-04-25T09:51:00Z</dcterms:created>
  <dcterms:modified xsi:type="dcterms:W3CDTF">2022-05-17T20:02:00Z</dcterms:modified>
</cp:coreProperties>
</file>