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DD786" w14:textId="77777777" w:rsidR="00843ED4" w:rsidRPr="00530CA4" w:rsidRDefault="00843ED4" w:rsidP="00843ED4">
      <w:pPr>
        <w:spacing w:before="240"/>
        <w:ind w:left="0"/>
        <w:rPr>
          <w:rFonts w:ascii="Arial" w:hAnsi="Arial"/>
          <w:b/>
        </w:rPr>
      </w:pPr>
      <w:r w:rsidRPr="00530CA4">
        <w:rPr>
          <w:rFonts w:ascii="Arial" w:hAnsi="Arial"/>
          <w:b/>
        </w:rPr>
        <w:t>TECHNICKÉ PODMÍNKY</w:t>
      </w:r>
    </w:p>
    <w:p w14:paraId="5492265D" w14:textId="77777777" w:rsidR="0049208F" w:rsidRPr="00530CA4" w:rsidRDefault="0049208F" w:rsidP="0049208F">
      <w:pPr>
        <w:ind w:left="0"/>
        <w:rPr>
          <w:rFonts w:ascii="Gotham Book" w:hAnsi="Gotham Book"/>
        </w:rPr>
      </w:pPr>
    </w:p>
    <w:p w14:paraId="05D6B334" w14:textId="77777777" w:rsidR="00530CA4" w:rsidRPr="00530CA4" w:rsidRDefault="00530CA4" w:rsidP="00530CA4">
      <w:pPr>
        <w:ind w:left="0"/>
      </w:pPr>
      <w:r w:rsidRPr="00530CA4">
        <w:t xml:space="preserve">Zdrojem tepla pro vytápění a přípravu teplé vody je stávající horkovodní výměníková stanice umístěná v 1.PP budovy, zásobovaná horkovodní přípojkou z kotelny v areálu FN Bohunice. Celkový stávající výkon výměníkové stanice je 350kW. Výměníková stanice zajišťuje centrální ohřev teplé vody, dále je systém vytápění rozdělen do dvou topných větví, větev otopných těles a větev pro VZT jednotky. </w:t>
      </w:r>
    </w:p>
    <w:p w14:paraId="18A57735" w14:textId="77777777" w:rsidR="00530CA4" w:rsidRPr="00530CA4" w:rsidRDefault="00530CA4" w:rsidP="00530CA4">
      <w:pPr>
        <w:ind w:left="0"/>
      </w:pPr>
      <w:r w:rsidRPr="00530CA4">
        <w:t>Rozvody pro VZT jednotky jsou z výměníkové stanice vedeny pod stropem a šachtou do jednotlivých pater, kde jsou napojeny jednotlivé VZT jednotky umístěné ve strojovnách, dále jedna VZT jednotka na střeše budovy.</w:t>
      </w:r>
    </w:p>
    <w:p w14:paraId="1EDAF144" w14:textId="77777777" w:rsidR="00530CA4" w:rsidRPr="00530CA4" w:rsidRDefault="00530CA4" w:rsidP="00530CA4">
      <w:pPr>
        <w:ind w:left="0"/>
      </w:pPr>
      <w:r w:rsidRPr="00530CA4">
        <w:t>Rozvody pro otopná tělesa jsou vedeny pod stropem a šachtou do jednotlivých pater, dále jsou přípojky k jednotlivým otopným tělesům vedeny v parapetech pod okny a odtud jsou připojena jednotlivá otopná tělesa v provedení se spodním připojením VK.</w:t>
      </w:r>
    </w:p>
    <w:p w14:paraId="50667C58" w14:textId="77777777" w:rsidR="00530CA4" w:rsidRPr="00530CA4" w:rsidRDefault="00530CA4" w:rsidP="00530CA4">
      <w:pPr>
        <w:ind w:left="0"/>
      </w:pPr>
      <w:r w:rsidRPr="00530CA4">
        <w:t>V rámci změn stavebních dispozic a úprav v 1.PP až 2.NP dojde k posunům, případně výměnám otopných těles dle nových dispozic. Nová tělesa budou navržena v provedení se spodním připojením VK, napojená na stávající rozvody UT. Vlivem úprav systému VZT dochází k výměně vzduchotechnických jednotek č. 1 až č.4. Stávající směšovací uzle těchto VZT jednotek budou demontovány a budou osazeny nové směšovací uzle dle požadavků nových výkonů VZT. Nové směšovací uzle budou napojeny na stávající rozvody vytápění v jednotlivých strojovnách.</w:t>
      </w:r>
    </w:p>
    <w:p w14:paraId="06BD101E" w14:textId="77777777" w:rsidR="00530CA4" w:rsidRPr="00530CA4" w:rsidRDefault="00530CA4" w:rsidP="00530CA4">
      <w:pPr>
        <w:pStyle w:val="Odstavecseseznamem"/>
        <w:spacing w:before="360"/>
        <w:ind w:left="0" w:firstLine="0"/>
        <w:rPr>
          <w:rFonts w:ascii="Arial" w:hAnsi="Arial"/>
        </w:rPr>
      </w:pPr>
      <w:r w:rsidRPr="00530CA4">
        <w:rPr>
          <w:rFonts w:ascii="Arial" w:hAnsi="Arial"/>
        </w:rPr>
        <w:t>Porovnání stávajících a nově navržených výkonů vytápění:</w:t>
      </w:r>
    </w:p>
    <w:tbl>
      <w:tblPr>
        <w:tblW w:w="8796" w:type="dxa"/>
        <w:tblInd w:w="70" w:type="dxa"/>
        <w:tblCellMar>
          <w:left w:w="70" w:type="dxa"/>
          <w:right w:w="70" w:type="dxa"/>
        </w:tblCellMar>
        <w:tblLook w:val="0000" w:firstRow="0" w:lastRow="0" w:firstColumn="0" w:lastColumn="0" w:noHBand="0" w:noVBand="0"/>
      </w:tblPr>
      <w:tblGrid>
        <w:gridCol w:w="5161"/>
        <w:gridCol w:w="702"/>
        <w:gridCol w:w="1583"/>
        <w:gridCol w:w="1350"/>
      </w:tblGrid>
      <w:tr w:rsidR="00530CA4" w:rsidRPr="00530CA4" w14:paraId="59C34CC0" w14:textId="77777777" w:rsidTr="00530CA4">
        <w:trPr>
          <w:trHeight w:val="454"/>
        </w:trPr>
        <w:tc>
          <w:tcPr>
            <w:tcW w:w="5161" w:type="dxa"/>
            <w:tcBorders>
              <w:bottom w:val="single" w:sz="4" w:space="0" w:color="auto"/>
            </w:tcBorders>
            <w:vAlign w:val="center"/>
          </w:tcPr>
          <w:p w14:paraId="1E2001B4" w14:textId="77777777" w:rsidR="00530CA4" w:rsidRPr="00530CA4" w:rsidRDefault="00530CA4" w:rsidP="008B3902">
            <w:pPr>
              <w:pStyle w:val="Zkladntext"/>
              <w:tabs>
                <w:tab w:val="left" w:pos="3812"/>
              </w:tabs>
              <w:spacing w:after="0"/>
              <w:rPr>
                <w:rFonts w:ascii="Arial" w:hAnsi="Arial" w:cs="Arial"/>
                <w:szCs w:val="20"/>
              </w:rPr>
            </w:pPr>
            <w:r w:rsidRPr="00530CA4">
              <w:rPr>
                <w:rFonts w:ascii="Arial" w:hAnsi="Arial" w:cs="Arial"/>
                <w:szCs w:val="20"/>
              </w:rPr>
              <w:t xml:space="preserve">Tepelné bilance vytápění  </w:t>
            </w:r>
          </w:p>
        </w:tc>
        <w:tc>
          <w:tcPr>
            <w:tcW w:w="702" w:type="dxa"/>
            <w:tcBorders>
              <w:bottom w:val="single" w:sz="4" w:space="0" w:color="auto"/>
            </w:tcBorders>
            <w:vAlign w:val="center"/>
          </w:tcPr>
          <w:p w14:paraId="4CEE0FB6" w14:textId="77777777" w:rsidR="00530CA4" w:rsidRPr="00530CA4" w:rsidRDefault="00530CA4" w:rsidP="008B3902">
            <w:pPr>
              <w:pStyle w:val="Zkladntext"/>
              <w:spacing w:after="0"/>
              <w:rPr>
                <w:rFonts w:ascii="Arial" w:hAnsi="Arial" w:cs="Arial"/>
                <w:szCs w:val="20"/>
              </w:rPr>
            </w:pPr>
            <w:r w:rsidRPr="00530CA4">
              <w:rPr>
                <w:rFonts w:ascii="Arial" w:hAnsi="Arial" w:cs="Arial"/>
                <w:szCs w:val="20"/>
              </w:rPr>
              <w:t xml:space="preserve">[kW]                                                                                                                                                                             </w:t>
            </w:r>
          </w:p>
        </w:tc>
        <w:tc>
          <w:tcPr>
            <w:tcW w:w="1583" w:type="dxa"/>
            <w:tcBorders>
              <w:bottom w:val="single" w:sz="4" w:space="0" w:color="auto"/>
            </w:tcBorders>
            <w:vAlign w:val="center"/>
          </w:tcPr>
          <w:p w14:paraId="63DD913B" w14:textId="77777777" w:rsidR="00530CA4" w:rsidRPr="00530CA4" w:rsidRDefault="00530CA4" w:rsidP="008B3902">
            <w:pPr>
              <w:spacing w:after="0"/>
              <w:rPr>
                <w:rFonts w:ascii="Arial" w:hAnsi="Arial"/>
                <w:bCs/>
                <w:snapToGrid w:val="0"/>
                <w:szCs w:val="20"/>
              </w:rPr>
            </w:pPr>
            <w:r w:rsidRPr="00530CA4">
              <w:rPr>
                <w:rFonts w:ascii="Arial" w:hAnsi="Arial"/>
                <w:bCs/>
                <w:szCs w:val="20"/>
              </w:rPr>
              <w:t>stávající</w:t>
            </w:r>
          </w:p>
        </w:tc>
        <w:tc>
          <w:tcPr>
            <w:tcW w:w="1350" w:type="dxa"/>
            <w:tcBorders>
              <w:bottom w:val="single" w:sz="4" w:space="0" w:color="auto"/>
            </w:tcBorders>
            <w:vAlign w:val="center"/>
          </w:tcPr>
          <w:p w14:paraId="461975A6" w14:textId="77777777" w:rsidR="00530CA4" w:rsidRPr="00530CA4" w:rsidRDefault="00530CA4" w:rsidP="008B3902">
            <w:pPr>
              <w:spacing w:after="0"/>
              <w:rPr>
                <w:rFonts w:ascii="Arial" w:hAnsi="Arial"/>
                <w:bCs/>
                <w:snapToGrid w:val="0"/>
                <w:szCs w:val="20"/>
              </w:rPr>
            </w:pPr>
            <w:r w:rsidRPr="00530CA4">
              <w:rPr>
                <w:rFonts w:ascii="Arial" w:hAnsi="Arial"/>
                <w:bCs/>
                <w:szCs w:val="20"/>
              </w:rPr>
              <w:t>nový</w:t>
            </w:r>
          </w:p>
        </w:tc>
      </w:tr>
      <w:tr w:rsidR="00530CA4" w:rsidRPr="00530CA4" w14:paraId="648E4D45" w14:textId="77777777" w:rsidTr="00530CA4">
        <w:trPr>
          <w:trHeight w:val="454"/>
        </w:trPr>
        <w:tc>
          <w:tcPr>
            <w:tcW w:w="5161" w:type="dxa"/>
            <w:tcBorders>
              <w:top w:val="single" w:sz="4" w:space="0" w:color="auto"/>
            </w:tcBorders>
            <w:vAlign w:val="center"/>
          </w:tcPr>
          <w:p w14:paraId="34644DB9" w14:textId="77777777" w:rsidR="00530CA4" w:rsidRPr="00530CA4" w:rsidRDefault="00530CA4" w:rsidP="008B3902">
            <w:pPr>
              <w:pStyle w:val="Zkladntext"/>
              <w:tabs>
                <w:tab w:val="left" w:pos="3814"/>
              </w:tabs>
              <w:spacing w:after="0"/>
              <w:rPr>
                <w:rFonts w:ascii="Arial" w:hAnsi="Arial" w:cs="Arial"/>
                <w:szCs w:val="20"/>
              </w:rPr>
            </w:pPr>
            <w:r w:rsidRPr="00530CA4">
              <w:rPr>
                <w:rFonts w:ascii="Arial" w:hAnsi="Arial" w:cs="Arial"/>
                <w:szCs w:val="20"/>
              </w:rPr>
              <w:t>Teplený výkon pro otopná tělesa</w:t>
            </w:r>
          </w:p>
        </w:tc>
        <w:tc>
          <w:tcPr>
            <w:tcW w:w="702" w:type="dxa"/>
            <w:tcBorders>
              <w:top w:val="single" w:sz="4" w:space="0" w:color="auto"/>
            </w:tcBorders>
            <w:vAlign w:val="center"/>
          </w:tcPr>
          <w:p w14:paraId="0706823C" w14:textId="77777777" w:rsidR="00530CA4" w:rsidRPr="00530CA4" w:rsidRDefault="00530CA4" w:rsidP="008B3902">
            <w:pPr>
              <w:pStyle w:val="Zkladntext"/>
              <w:spacing w:after="0"/>
              <w:rPr>
                <w:rFonts w:ascii="Arial" w:hAnsi="Arial" w:cs="Arial"/>
                <w:szCs w:val="20"/>
              </w:rPr>
            </w:pPr>
            <w:r w:rsidRPr="00530CA4">
              <w:rPr>
                <w:rFonts w:ascii="Arial" w:hAnsi="Arial" w:cs="Arial"/>
                <w:szCs w:val="20"/>
              </w:rPr>
              <w:t xml:space="preserve">[kW]                                                                                                                                                                             </w:t>
            </w:r>
          </w:p>
        </w:tc>
        <w:tc>
          <w:tcPr>
            <w:tcW w:w="1583" w:type="dxa"/>
            <w:tcBorders>
              <w:top w:val="single" w:sz="4" w:space="0" w:color="auto"/>
            </w:tcBorders>
            <w:vAlign w:val="center"/>
          </w:tcPr>
          <w:p w14:paraId="1FBEEAFA" w14:textId="77777777" w:rsidR="00530CA4" w:rsidRPr="00530CA4" w:rsidRDefault="00530CA4" w:rsidP="008B3902">
            <w:pPr>
              <w:spacing w:after="0"/>
              <w:rPr>
                <w:rFonts w:ascii="Arial" w:hAnsi="Arial"/>
                <w:bCs/>
                <w:snapToGrid w:val="0"/>
                <w:szCs w:val="20"/>
              </w:rPr>
            </w:pPr>
            <w:r w:rsidRPr="00530CA4">
              <w:rPr>
                <w:rFonts w:ascii="Arial" w:hAnsi="Arial"/>
                <w:bCs/>
                <w:szCs w:val="20"/>
              </w:rPr>
              <w:t>115,0</w:t>
            </w:r>
          </w:p>
        </w:tc>
        <w:tc>
          <w:tcPr>
            <w:tcW w:w="1350" w:type="dxa"/>
            <w:tcBorders>
              <w:top w:val="single" w:sz="4" w:space="0" w:color="auto"/>
            </w:tcBorders>
            <w:vAlign w:val="center"/>
          </w:tcPr>
          <w:p w14:paraId="7A492E9E" w14:textId="77777777" w:rsidR="00530CA4" w:rsidRPr="00530CA4" w:rsidRDefault="00530CA4" w:rsidP="008B3902">
            <w:pPr>
              <w:spacing w:after="0"/>
              <w:rPr>
                <w:rFonts w:ascii="Arial" w:hAnsi="Arial"/>
                <w:bCs/>
                <w:snapToGrid w:val="0"/>
                <w:szCs w:val="20"/>
              </w:rPr>
            </w:pPr>
            <w:r w:rsidRPr="00530CA4">
              <w:rPr>
                <w:rFonts w:ascii="Arial" w:hAnsi="Arial"/>
                <w:bCs/>
                <w:szCs w:val="20"/>
              </w:rPr>
              <w:t>120,0</w:t>
            </w:r>
          </w:p>
        </w:tc>
      </w:tr>
      <w:tr w:rsidR="00530CA4" w:rsidRPr="00530CA4" w14:paraId="129637FA" w14:textId="77777777" w:rsidTr="00530CA4">
        <w:trPr>
          <w:trHeight w:val="454"/>
        </w:trPr>
        <w:tc>
          <w:tcPr>
            <w:tcW w:w="5161" w:type="dxa"/>
            <w:vAlign w:val="center"/>
          </w:tcPr>
          <w:p w14:paraId="4237433B" w14:textId="77777777" w:rsidR="00530CA4" w:rsidRPr="00530CA4" w:rsidRDefault="00530CA4" w:rsidP="008B3902">
            <w:pPr>
              <w:pStyle w:val="Zkladntext"/>
              <w:tabs>
                <w:tab w:val="left" w:pos="3814"/>
              </w:tabs>
              <w:spacing w:after="0"/>
              <w:rPr>
                <w:rFonts w:ascii="Arial" w:hAnsi="Arial" w:cs="Arial"/>
                <w:szCs w:val="20"/>
              </w:rPr>
            </w:pPr>
            <w:r w:rsidRPr="00530CA4">
              <w:rPr>
                <w:rFonts w:ascii="Arial" w:hAnsi="Arial" w:cs="Arial"/>
                <w:szCs w:val="20"/>
              </w:rPr>
              <w:t>Tepelný výkon pro VZT jednotky</w:t>
            </w:r>
          </w:p>
        </w:tc>
        <w:tc>
          <w:tcPr>
            <w:tcW w:w="702" w:type="dxa"/>
            <w:vAlign w:val="center"/>
          </w:tcPr>
          <w:p w14:paraId="5D1B0F3D" w14:textId="77777777" w:rsidR="00530CA4" w:rsidRPr="00530CA4" w:rsidRDefault="00530CA4" w:rsidP="008B3902">
            <w:pPr>
              <w:pStyle w:val="Zkladntext"/>
              <w:spacing w:after="0"/>
              <w:rPr>
                <w:rFonts w:ascii="Arial" w:hAnsi="Arial" w:cs="Arial"/>
                <w:szCs w:val="20"/>
              </w:rPr>
            </w:pPr>
            <w:r w:rsidRPr="00530CA4">
              <w:rPr>
                <w:rFonts w:ascii="Arial" w:hAnsi="Arial" w:cs="Arial"/>
                <w:szCs w:val="20"/>
              </w:rPr>
              <w:t xml:space="preserve">[kW]                                                                                                                                                                             </w:t>
            </w:r>
          </w:p>
        </w:tc>
        <w:tc>
          <w:tcPr>
            <w:tcW w:w="1583" w:type="dxa"/>
            <w:vAlign w:val="center"/>
          </w:tcPr>
          <w:p w14:paraId="72248B12" w14:textId="77777777" w:rsidR="00530CA4" w:rsidRPr="00530CA4" w:rsidRDefault="00530CA4" w:rsidP="008B3902">
            <w:pPr>
              <w:spacing w:after="0"/>
              <w:rPr>
                <w:rFonts w:ascii="Arial" w:hAnsi="Arial"/>
                <w:bCs/>
                <w:snapToGrid w:val="0"/>
                <w:szCs w:val="20"/>
              </w:rPr>
            </w:pPr>
            <w:r w:rsidRPr="00530CA4">
              <w:rPr>
                <w:rFonts w:ascii="Arial" w:hAnsi="Arial"/>
                <w:bCs/>
                <w:szCs w:val="20"/>
              </w:rPr>
              <w:t>268,0</w:t>
            </w:r>
          </w:p>
        </w:tc>
        <w:tc>
          <w:tcPr>
            <w:tcW w:w="1350" w:type="dxa"/>
            <w:vAlign w:val="center"/>
          </w:tcPr>
          <w:p w14:paraId="7EF831AA" w14:textId="77777777" w:rsidR="00530CA4" w:rsidRPr="00530CA4" w:rsidRDefault="00530CA4" w:rsidP="008B3902">
            <w:pPr>
              <w:spacing w:after="0"/>
              <w:rPr>
                <w:rFonts w:ascii="Arial" w:hAnsi="Arial"/>
                <w:bCs/>
                <w:snapToGrid w:val="0"/>
                <w:szCs w:val="20"/>
              </w:rPr>
            </w:pPr>
            <w:r w:rsidRPr="00530CA4">
              <w:rPr>
                <w:rFonts w:ascii="Arial" w:hAnsi="Arial"/>
                <w:bCs/>
                <w:szCs w:val="20"/>
              </w:rPr>
              <w:t>279,4</w:t>
            </w:r>
          </w:p>
        </w:tc>
      </w:tr>
      <w:tr w:rsidR="00530CA4" w:rsidRPr="00530CA4" w14:paraId="168BC0C7" w14:textId="77777777" w:rsidTr="00530CA4">
        <w:trPr>
          <w:trHeight w:val="454"/>
        </w:trPr>
        <w:tc>
          <w:tcPr>
            <w:tcW w:w="5161" w:type="dxa"/>
            <w:vAlign w:val="center"/>
          </w:tcPr>
          <w:p w14:paraId="27EE36FB" w14:textId="77777777" w:rsidR="00530CA4" w:rsidRPr="00530CA4" w:rsidRDefault="00530CA4" w:rsidP="008B3902">
            <w:pPr>
              <w:pStyle w:val="Zkladntext"/>
              <w:tabs>
                <w:tab w:val="left" w:pos="3814"/>
              </w:tabs>
              <w:spacing w:after="0"/>
              <w:rPr>
                <w:rFonts w:ascii="Arial" w:hAnsi="Arial" w:cs="Arial"/>
                <w:szCs w:val="20"/>
              </w:rPr>
            </w:pPr>
            <w:r w:rsidRPr="00530CA4">
              <w:rPr>
                <w:rFonts w:ascii="Arial" w:hAnsi="Arial" w:cs="Arial"/>
                <w:szCs w:val="20"/>
              </w:rPr>
              <w:t>Tepelný výkon pro přípravu teplé vody</w:t>
            </w:r>
          </w:p>
        </w:tc>
        <w:tc>
          <w:tcPr>
            <w:tcW w:w="702" w:type="dxa"/>
            <w:vAlign w:val="center"/>
          </w:tcPr>
          <w:p w14:paraId="78C007C2" w14:textId="77777777" w:rsidR="00530CA4" w:rsidRPr="00530CA4" w:rsidRDefault="00530CA4" w:rsidP="008B3902">
            <w:pPr>
              <w:pStyle w:val="Zkladntext"/>
              <w:spacing w:after="0"/>
              <w:rPr>
                <w:rFonts w:ascii="Arial" w:hAnsi="Arial" w:cs="Arial"/>
                <w:szCs w:val="20"/>
              </w:rPr>
            </w:pPr>
            <w:r w:rsidRPr="00530CA4">
              <w:rPr>
                <w:rFonts w:ascii="Arial" w:hAnsi="Arial" w:cs="Arial"/>
                <w:szCs w:val="20"/>
              </w:rPr>
              <w:t xml:space="preserve">[kW]                                                                                                                                                                             </w:t>
            </w:r>
          </w:p>
        </w:tc>
        <w:tc>
          <w:tcPr>
            <w:tcW w:w="1583" w:type="dxa"/>
            <w:vAlign w:val="center"/>
          </w:tcPr>
          <w:p w14:paraId="79F68FBD" w14:textId="77777777" w:rsidR="00530CA4" w:rsidRPr="00530CA4" w:rsidRDefault="00530CA4" w:rsidP="008B3902">
            <w:pPr>
              <w:spacing w:after="0"/>
              <w:rPr>
                <w:rFonts w:ascii="Arial" w:hAnsi="Arial"/>
                <w:bCs/>
                <w:snapToGrid w:val="0"/>
                <w:szCs w:val="20"/>
              </w:rPr>
            </w:pPr>
            <w:r w:rsidRPr="00530CA4">
              <w:rPr>
                <w:rFonts w:ascii="Arial" w:hAnsi="Arial"/>
                <w:bCs/>
                <w:szCs w:val="20"/>
              </w:rPr>
              <w:t>60,0</w:t>
            </w:r>
          </w:p>
        </w:tc>
        <w:tc>
          <w:tcPr>
            <w:tcW w:w="1350" w:type="dxa"/>
            <w:vAlign w:val="center"/>
          </w:tcPr>
          <w:p w14:paraId="02F54604" w14:textId="77777777" w:rsidR="00530CA4" w:rsidRPr="00530CA4" w:rsidRDefault="00530CA4" w:rsidP="008B3902">
            <w:pPr>
              <w:spacing w:after="0"/>
              <w:rPr>
                <w:rFonts w:ascii="Arial" w:hAnsi="Arial"/>
                <w:bCs/>
                <w:snapToGrid w:val="0"/>
                <w:szCs w:val="20"/>
              </w:rPr>
            </w:pPr>
            <w:r w:rsidRPr="00530CA4">
              <w:rPr>
                <w:rFonts w:ascii="Arial" w:hAnsi="Arial"/>
                <w:bCs/>
                <w:szCs w:val="20"/>
              </w:rPr>
              <w:t>60,0</w:t>
            </w:r>
          </w:p>
        </w:tc>
      </w:tr>
      <w:tr w:rsidR="00530CA4" w:rsidRPr="00530CA4" w14:paraId="596F5C4A" w14:textId="77777777" w:rsidTr="00530CA4">
        <w:trPr>
          <w:trHeight w:val="454"/>
        </w:trPr>
        <w:tc>
          <w:tcPr>
            <w:tcW w:w="5161" w:type="dxa"/>
            <w:vAlign w:val="center"/>
          </w:tcPr>
          <w:p w14:paraId="0A6F440D" w14:textId="77777777" w:rsidR="00530CA4" w:rsidRPr="00530CA4" w:rsidRDefault="00530CA4" w:rsidP="008B3902">
            <w:pPr>
              <w:pStyle w:val="Zkladntext"/>
              <w:tabs>
                <w:tab w:val="left" w:pos="3814"/>
              </w:tabs>
              <w:spacing w:after="0"/>
              <w:rPr>
                <w:rFonts w:ascii="Arial" w:hAnsi="Arial" w:cs="Arial"/>
                <w:szCs w:val="20"/>
              </w:rPr>
            </w:pPr>
            <w:r w:rsidRPr="00530CA4">
              <w:rPr>
                <w:rFonts w:ascii="Arial" w:hAnsi="Arial" w:cs="Arial"/>
                <w:szCs w:val="20"/>
              </w:rPr>
              <w:t>Celkem</w:t>
            </w:r>
          </w:p>
        </w:tc>
        <w:tc>
          <w:tcPr>
            <w:tcW w:w="702" w:type="dxa"/>
            <w:vAlign w:val="center"/>
          </w:tcPr>
          <w:p w14:paraId="69926237" w14:textId="77777777" w:rsidR="00530CA4" w:rsidRPr="00530CA4" w:rsidRDefault="00530CA4" w:rsidP="008B3902">
            <w:pPr>
              <w:pStyle w:val="Zkladntext"/>
              <w:spacing w:after="0"/>
              <w:rPr>
                <w:rFonts w:ascii="Arial" w:hAnsi="Arial" w:cs="Arial"/>
                <w:szCs w:val="20"/>
              </w:rPr>
            </w:pPr>
            <w:r w:rsidRPr="00530CA4">
              <w:rPr>
                <w:rFonts w:ascii="Arial" w:hAnsi="Arial" w:cs="Arial"/>
                <w:szCs w:val="20"/>
              </w:rPr>
              <w:t xml:space="preserve">[kW]                                                                                                                                                                             </w:t>
            </w:r>
          </w:p>
        </w:tc>
        <w:tc>
          <w:tcPr>
            <w:tcW w:w="1583" w:type="dxa"/>
            <w:vAlign w:val="center"/>
          </w:tcPr>
          <w:p w14:paraId="2FCEBA5D" w14:textId="77777777" w:rsidR="00530CA4" w:rsidRPr="00530CA4" w:rsidRDefault="00530CA4" w:rsidP="008B3902">
            <w:pPr>
              <w:spacing w:after="0"/>
              <w:rPr>
                <w:rFonts w:ascii="Arial" w:hAnsi="Arial"/>
                <w:bCs/>
                <w:szCs w:val="20"/>
              </w:rPr>
            </w:pPr>
            <w:r w:rsidRPr="00530CA4">
              <w:rPr>
                <w:rFonts w:ascii="Arial" w:hAnsi="Arial"/>
                <w:bCs/>
                <w:szCs w:val="20"/>
              </w:rPr>
              <w:t>443</w:t>
            </w:r>
          </w:p>
        </w:tc>
        <w:tc>
          <w:tcPr>
            <w:tcW w:w="1350" w:type="dxa"/>
            <w:vAlign w:val="center"/>
          </w:tcPr>
          <w:p w14:paraId="28D04838" w14:textId="77777777" w:rsidR="00530CA4" w:rsidRPr="00530CA4" w:rsidRDefault="00530CA4" w:rsidP="008B3902">
            <w:pPr>
              <w:spacing w:after="0"/>
              <w:rPr>
                <w:rFonts w:ascii="Arial" w:hAnsi="Arial"/>
                <w:bCs/>
                <w:szCs w:val="20"/>
              </w:rPr>
            </w:pPr>
            <w:r w:rsidRPr="00530CA4">
              <w:rPr>
                <w:rFonts w:ascii="Arial" w:hAnsi="Arial"/>
                <w:bCs/>
                <w:szCs w:val="20"/>
              </w:rPr>
              <w:t>459,4</w:t>
            </w:r>
          </w:p>
        </w:tc>
      </w:tr>
      <w:tr w:rsidR="00530CA4" w:rsidRPr="00530CA4" w14:paraId="06BF92DF" w14:textId="77777777" w:rsidTr="00530CA4">
        <w:trPr>
          <w:trHeight w:val="454"/>
        </w:trPr>
        <w:tc>
          <w:tcPr>
            <w:tcW w:w="5161" w:type="dxa"/>
            <w:vAlign w:val="center"/>
          </w:tcPr>
          <w:p w14:paraId="20347BD2" w14:textId="77777777" w:rsidR="00530CA4" w:rsidRPr="00530CA4" w:rsidRDefault="00530CA4" w:rsidP="008B3902">
            <w:pPr>
              <w:pStyle w:val="Zkladntext"/>
              <w:tabs>
                <w:tab w:val="left" w:pos="3814"/>
              </w:tabs>
              <w:spacing w:after="0"/>
              <w:rPr>
                <w:rFonts w:ascii="Arial" w:hAnsi="Arial" w:cs="Arial"/>
                <w:szCs w:val="20"/>
              </w:rPr>
            </w:pPr>
            <w:r w:rsidRPr="00530CA4">
              <w:rPr>
                <w:rFonts w:ascii="Arial" w:hAnsi="Arial" w:cs="Arial"/>
                <w:szCs w:val="20"/>
              </w:rPr>
              <w:t>Navýšení požadovaného výkonu vlivem stavebních změn</w:t>
            </w:r>
          </w:p>
        </w:tc>
        <w:tc>
          <w:tcPr>
            <w:tcW w:w="702" w:type="dxa"/>
            <w:vAlign w:val="center"/>
          </w:tcPr>
          <w:p w14:paraId="187EE136" w14:textId="77777777" w:rsidR="00530CA4" w:rsidRPr="00530CA4" w:rsidRDefault="00530CA4" w:rsidP="008B3902">
            <w:pPr>
              <w:pStyle w:val="Zkladntext"/>
              <w:spacing w:after="0"/>
              <w:rPr>
                <w:rFonts w:ascii="Arial" w:hAnsi="Arial" w:cs="Arial"/>
                <w:szCs w:val="20"/>
              </w:rPr>
            </w:pPr>
            <w:r w:rsidRPr="00530CA4">
              <w:rPr>
                <w:rFonts w:ascii="Arial" w:hAnsi="Arial" w:cs="Arial"/>
                <w:szCs w:val="20"/>
              </w:rPr>
              <w:t xml:space="preserve">[kW]                                                                                                                                                                             </w:t>
            </w:r>
          </w:p>
        </w:tc>
        <w:tc>
          <w:tcPr>
            <w:tcW w:w="1583" w:type="dxa"/>
            <w:vAlign w:val="center"/>
          </w:tcPr>
          <w:p w14:paraId="569297C0" w14:textId="77777777" w:rsidR="00530CA4" w:rsidRPr="00530CA4" w:rsidRDefault="00530CA4" w:rsidP="008B3902">
            <w:pPr>
              <w:spacing w:after="0"/>
              <w:rPr>
                <w:rFonts w:ascii="Arial" w:hAnsi="Arial"/>
                <w:bCs/>
                <w:szCs w:val="20"/>
              </w:rPr>
            </w:pPr>
          </w:p>
        </w:tc>
        <w:tc>
          <w:tcPr>
            <w:tcW w:w="1350" w:type="dxa"/>
            <w:vAlign w:val="center"/>
          </w:tcPr>
          <w:p w14:paraId="50D4975C" w14:textId="77777777" w:rsidR="00530CA4" w:rsidRPr="00530CA4" w:rsidRDefault="00530CA4" w:rsidP="008B3902">
            <w:pPr>
              <w:spacing w:after="0"/>
              <w:rPr>
                <w:rFonts w:ascii="Arial" w:hAnsi="Arial"/>
                <w:bCs/>
                <w:szCs w:val="20"/>
              </w:rPr>
            </w:pPr>
            <w:r w:rsidRPr="00530CA4">
              <w:rPr>
                <w:rFonts w:ascii="Arial" w:hAnsi="Arial"/>
                <w:bCs/>
                <w:szCs w:val="20"/>
              </w:rPr>
              <w:t>16,4</w:t>
            </w:r>
          </w:p>
        </w:tc>
      </w:tr>
    </w:tbl>
    <w:p w14:paraId="7E721E72" w14:textId="77777777" w:rsidR="00530CA4" w:rsidRPr="00037392" w:rsidRDefault="00530CA4" w:rsidP="00530CA4">
      <w:pPr>
        <w:rPr>
          <w:rFonts w:ascii="Gotham Book" w:hAnsi="Gotham Book"/>
          <w:szCs w:val="20"/>
        </w:rPr>
      </w:pPr>
    </w:p>
    <w:p w14:paraId="7B06E669" w14:textId="77777777" w:rsidR="00530CA4" w:rsidRPr="00037392" w:rsidRDefault="00530CA4" w:rsidP="00530CA4">
      <w:pPr>
        <w:ind w:left="0"/>
      </w:pPr>
      <w:r w:rsidRPr="00037392">
        <w:t xml:space="preserve">V rámci těchto úprav nedochází k zásadnímu navýšení původních výkonů vytápění. </w:t>
      </w:r>
      <w:r w:rsidRPr="00054F35">
        <w:t>Stávající zdroj tepla bude ponechán bez úprav, protože navýšení 16,4kW je pro danou budovu zanedbatelné. Je doporučeno provést výměnu výměníku tepla za kapacitnější, protože dle předaných stávajících podkladů je již nyní počítáno se značnou současností systému vytápění (cca 0,75) a není tak k dispozici žádná rezerva.</w:t>
      </w:r>
    </w:p>
    <w:p w14:paraId="52C232AB" w14:textId="77777777" w:rsidR="00530CA4" w:rsidRPr="00037392" w:rsidRDefault="00530CA4" w:rsidP="00530CA4">
      <w:pPr>
        <w:ind w:left="0"/>
      </w:pPr>
      <w:r w:rsidRPr="00037392">
        <w:t xml:space="preserve">Každá nově navržená VZT jednotka bude disponovat vlastním směšovacím uzlem sestávající z oběhového čerpadla a trojcestného směšovacího ventilu, dle logiky zapojení stávajících směšovacích uzlů, pokud by investor uvažoval v dohledné době s výměnou všech VZT jednotek, je vhodnější řešení použití vstřikovacího dvoucestného tlakově nezávislého regulačního ventilu s elektropohonem, jež zaručí efektivnější regulaci topné vody do jednotek VZT a taky </w:t>
      </w:r>
      <w:proofErr w:type="spellStart"/>
      <w:r w:rsidRPr="00037392">
        <w:t>protimrazovou</w:t>
      </w:r>
      <w:proofErr w:type="spellEnd"/>
      <w:r w:rsidRPr="00037392">
        <w:t xml:space="preserve"> ochranu. Chod výměníkové stanice zůstane dle stávajícího principu a napojení na nadřazenou </w:t>
      </w:r>
      <w:proofErr w:type="spellStart"/>
      <w:r w:rsidRPr="00037392">
        <w:t>MaR</w:t>
      </w:r>
      <w:proofErr w:type="spellEnd"/>
      <w:r w:rsidRPr="00037392">
        <w:t xml:space="preserve">. Ta pak bude monitorovat a povolovat chod výměníkové stanice a monitorovat chod a poruchy jednotlivých zařízení ve výměníkové stanici. </w:t>
      </w:r>
      <w:proofErr w:type="spellStart"/>
      <w:r w:rsidRPr="00037392">
        <w:t>MaR</w:t>
      </w:r>
      <w:proofErr w:type="spellEnd"/>
      <w:r w:rsidRPr="00037392">
        <w:t xml:space="preserve"> bude též zabezpečovat regulaci všech regulačních armatur a oběhových čerpadel jednotlivých větví vytápění a dalších bezpečnostních veličin vztahující se k výměníkovým stanicím. </w:t>
      </w:r>
    </w:p>
    <w:p w14:paraId="7F1EB2F1" w14:textId="77777777" w:rsidR="00530CA4" w:rsidRPr="00037392" w:rsidRDefault="00530CA4" w:rsidP="00530CA4">
      <w:pPr>
        <w:ind w:left="0"/>
      </w:pPr>
      <w:r w:rsidRPr="00037392">
        <w:t>Případné rozvody potrubí vedené v exteriéru k jednotlivým VZT jednotkám umístěným na střeše budovy budou opatřeny elektrickým odporovým kabelem a obaleny trojnásobnou izolací a oplechovány. Profese elektro zajistí spínání ohřevu potrubí pod venkovní teplotu +5°C.</w:t>
      </w:r>
    </w:p>
    <w:p w14:paraId="57C3CC2C" w14:textId="77777777" w:rsidR="00530CA4" w:rsidRDefault="00530CA4" w:rsidP="00530CA4">
      <w:pPr>
        <w:pStyle w:val="Odstavecseseznamem"/>
      </w:pPr>
    </w:p>
    <w:p w14:paraId="0D7CA14F" w14:textId="77777777" w:rsidR="00530CA4" w:rsidRPr="00530CA4" w:rsidRDefault="00530CA4" w:rsidP="00530CA4">
      <w:pPr>
        <w:ind w:left="0"/>
        <w:rPr>
          <w:rFonts w:ascii="Arial" w:hAnsi="Arial"/>
        </w:rPr>
      </w:pPr>
      <w:r w:rsidRPr="00530CA4">
        <w:rPr>
          <w:rFonts w:ascii="Arial" w:hAnsi="Arial"/>
        </w:rPr>
        <w:t>Navržené tepelné spády jednotlivých okruhů vytápění jsou:</w:t>
      </w:r>
    </w:p>
    <w:p w14:paraId="014507B4" w14:textId="77777777" w:rsidR="00530CA4" w:rsidRPr="00530CA4" w:rsidRDefault="00530CA4" w:rsidP="00530CA4">
      <w:pPr>
        <w:tabs>
          <w:tab w:val="left" w:pos="4536"/>
        </w:tabs>
        <w:ind w:left="0"/>
        <w:rPr>
          <w:rFonts w:ascii="Arial" w:hAnsi="Arial"/>
        </w:rPr>
      </w:pPr>
      <w:r w:rsidRPr="00530CA4">
        <w:rPr>
          <w:rFonts w:ascii="Arial" w:hAnsi="Arial"/>
        </w:rPr>
        <w:t>Tepelný spád vytápění zdroj</w:t>
      </w:r>
      <w:r w:rsidRPr="00530CA4">
        <w:rPr>
          <w:rFonts w:ascii="Arial" w:hAnsi="Arial"/>
        </w:rPr>
        <w:tab/>
        <w:t>+80/60 °C (stávající)</w:t>
      </w:r>
    </w:p>
    <w:p w14:paraId="50453A1D" w14:textId="77777777" w:rsidR="00530CA4" w:rsidRPr="00530CA4" w:rsidRDefault="00530CA4" w:rsidP="00530CA4">
      <w:pPr>
        <w:tabs>
          <w:tab w:val="left" w:pos="4536"/>
        </w:tabs>
        <w:ind w:left="0"/>
        <w:rPr>
          <w:rFonts w:ascii="Arial" w:hAnsi="Arial"/>
        </w:rPr>
      </w:pPr>
      <w:r w:rsidRPr="00530CA4">
        <w:rPr>
          <w:rFonts w:ascii="Arial" w:hAnsi="Arial"/>
        </w:rPr>
        <w:t>Tepelný spád okruhu VZT jednotek</w:t>
      </w:r>
      <w:r w:rsidRPr="00530CA4">
        <w:rPr>
          <w:rFonts w:ascii="Arial" w:hAnsi="Arial"/>
        </w:rPr>
        <w:tab/>
        <w:t xml:space="preserve">+80/60 °C (stávající) </w:t>
      </w:r>
    </w:p>
    <w:p w14:paraId="0AD34D72" w14:textId="77777777" w:rsidR="00530CA4" w:rsidRPr="00530CA4" w:rsidRDefault="00530CA4" w:rsidP="00530CA4">
      <w:pPr>
        <w:tabs>
          <w:tab w:val="left" w:pos="4536"/>
        </w:tabs>
        <w:ind w:left="0"/>
        <w:rPr>
          <w:rFonts w:ascii="Arial" w:hAnsi="Arial"/>
        </w:rPr>
      </w:pPr>
      <w:r w:rsidRPr="00530CA4">
        <w:rPr>
          <w:rFonts w:ascii="Arial" w:hAnsi="Arial"/>
        </w:rPr>
        <w:t>Tepelný spád okruhu otopná tělesa</w:t>
      </w:r>
      <w:r w:rsidRPr="00530CA4">
        <w:rPr>
          <w:rFonts w:ascii="Arial" w:hAnsi="Arial"/>
        </w:rPr>
        <w:tab/>
        <w:t>+75/50 °C (stávající)</w:t>
      </w:r>
    </w:p>
    <w:p w14:paraId="674EC45C" w14:textId="77777777" w:rsidR="00530CA4" w:rsidRPr="00530CA4" w:rsidRDefault="00530CA4" w:rsidP="00530CA4">
      <w:pPr>
        <w:rPr>
          <w:rFonts w:ascii="Arial" w:hAnsi="Arial"/>
          <w:szCs w:val="20"/>
        </w:rPr>
      </w:pPr>
    </w:p>
    <w:p w14:paraId="53CFF53B" w14:textId="77777777" w:rsidR="00530CA4" w:rsidRPr="00530CA4" w:rsidRDefault="00530CA4" w:rsidP="00530CA4">
      <w:pPr>
        <w:ind w:left="0"/>
        <w:rPr>
          <w:rFonts w:ascii="Arial" w:hAnsi="Arial"/>
        </w:rPr>
      </w:pPr>
      <w:r w:rsidRPr="00530CA4">
        <w:rPr>
          <w:rFonts w:ascii="Arial" w:hAnsi="Arial"/>
        </w:rPr>
        <w:t>Stávající tepelná ztráta budovy je 115,0kW. Pro nově řešené místnosti jsou uvažovány teploty:</w:t>
      </w:r>
    </w:p>
    <w:p w14:paraId="6BFFC347" w14:textId="77777777" w:rsidR="00530CA4" w:rsidRPr="00530CA4" w:rsidRDefault="00530CA4" w:rsidP="00530CA4">
      <w:pPr>
        <w:tabs>
          <w:tab w:val="left" w:pos="4536"/>
        </w:tabs>
        <w:ind w:left="0"/>
        <w:rPr>
          <w:rFonts w:ascii="Arial" w:hAnsi="Arial"/>
        </w:rPr>
      </w:pPr>
      <w:r w:rsidRPr="00530CA4">
        <w:rPr>
          <w:rFonts w:ascii="Arial" w:hAnsi="Arial"/>
        </w:rPr>
        <w:t>Požadované teploty:</w:t>
      </w:r>
      <w:r w:rsidRPr="00530CA4">
        <w:rPr>
          <w:rFonts w:ascii="Arial" w:hAnsi="Arial"/>
        </w:rPr>
        <w:tab/>
        <w:t>zima:</w:t>
      </w:r>
    </w:p>
    <w:p w14:paraId="4DF37BBE" w14:textId="77777777" w:rsidR="00530CA4" w:rsidRPr="00530CA4" w:rsidRDefault="00530CA4" w:rsidP="00530CA4">
      <w:pPr>
        <w:tabs>
          <w:tab w:val="left" w:pos="4536"/>
        </w:tabs>
        <w:ind w:left="0"/>
        <w:rPr>
          <w:rFonts w:ascii="Arial" w:hAnsi="Arial"/>
        </w:rPr>
      </w:pPr>
      <w:r w:rsidRPr="00530CA4">
        <w:rPr>
          <w:rFonts w:ascii="Arial" w:hAnsi="Arial"/>
        </w:rPr>
        <w:t>kanceláře</w:t>
      </w:r>
      <w:r w:rsidRPr="00530CA4">
        <w:rPr>
          <w:rFonts w:ascii="Arial" w:hAnsi="Arial"/>
        </w:rPr>
        <w:tab/>
        <w:t>20 °C</w:t>
      </w:r>
    </w:p>
    <w:p w14:paraId="10DF1918" w14:textId="77777777" w:rsidR="00530CA4" w:rsidRPr="00530CA4" w:rsidRDefault="00530CA4" w:rsidP="00530CA4">
      <w:pPr>
        <w:tabs>
          <w:tab w:val="left" w:pos="4536"/>
        </w:tabs>
        <w:ind w:left="0"/>
        <w:rPr>
          <w:rFonts w:ascii="Arial" w:hAnsi="Arial"/>
        </w:rPr>
      </w:pPr>
      <w:r w:rsidRPr="00530CA4">
        <w:rPr>
          <w:rFonts w:ascii="Arial" w:hAnsi="Arial"/>
        </w:rPr>
        <w:t xml:space="preserve">laboratoře                 </w:t>
      </w:r>
      <w:r w:rsidRPr="00530CA4">
        <w:rPr>
          <w:rFonts w:ascii="Arial" w:hAnsi="Arial"/>
        </w:rPr>
        <w:tab/>
        <w:t>20 °C</w:t>
      </w:r>
    </w:p>
    <w:p w14:paraId="59D264DD" w14:textId="77777777" w:rsidR="00530CA4" w:rsidRPr="00530CA4" w:rsidRDefault="00530CA4" w:rsidP="00530CA4">
      <w:pPr>
        <w:tabs>
          <w:tab w:val="left" w:pos="4536"/>
        </w:tabs>
        <w:ind w:left="0"/>
        <w:rPr>
          <w:rFonts w:ascii="Arial" w:hAnsi="Arial"/>
        </w:rPr>
      </w:pPr>
      <w:r w:rsidRPr="00530CA4">
        <w:rPr>
          <w:rFonts w:ascii="Arial" w:hAnsi="Arial"/>
        </w:rPr>
        <w:t>chodby</w:t>
      </w:r>
      <w:r w:rsidRPr="00530CA4">
        <w:rPr>
          <w:rFonts w:ascii="Arial" w:hAnsi="Arial"/>
        </w:rPr>
        <w:tab/>
        <w:t xml:space="preserve">15 – 18 °C </w:t>
      </w:r>
    </w:p>
    <w:p w14:paraId="7774667F" w14:textId="77777777" w:rsidR="00530CA4" w:rsidRPr="00530CA4" w:rsidRDefault="00530CA4" w:rsidP="00530CA4">
      <w:pPr>
        <w:tabs>
          <w:tab w:val="left" w:pos="4536"/>
        </w:tabs>
        <w:ind w:left="0"/>
        <w:rPr>
          <w:rFonts w:ascii="Arial" w:hAnsi="Arial"/>
        </w:rPr>
      </w:pPr>
      <w:r w:rsidRPr="00530CA4">
        <w:rPr>
          <w:rFonts w:ascii="Arial" w:hAnsi="Arial"/>
        </w:rPr>
        <w:t>technické místnosti, strojovny</w:t>
      </w:r>
      <w:r w:rsidRPr="00530CA4">
        <w:rPr>
          <w:rFonts w:ascii="Arial" w:hAnsi="Arial"/>
        </w:rPr>
        <w:tab/>
        <w:t xml:space="preserve">15 °C </w:t>
      </w:r>
    </w:p>
    <w:p w14:paraId="478D0BC6" w14:textId="77777777" w:rsidR="00530CA4" w:rsidRPr="00530CA4" w:rsidRDefault="00530CA4" w:rsidP="00530CA4">
      <w:pPr>
        <w:ind w:left="0"/>
        <w:rPr>
          <w:rFonts w:ascii="Arial" w:hAnsi="Arial"/>
        </w:rPr>
      </w:pPr>
    </w:p>
    <w:p w14:paraId="09098BAA" w14:textId="77777777" w:rsidR="00530CA4" w:rsidRPr="00530CA4" w:rsidRDefault="00530CA4" w:rsidP="00530CA4">
      <w:pPr>
        <w:ind w:left="0"/>
        <w:rPr>
          <w:rFonts w:ascii="Arial" w:hAnsi="Arial"/>
        </w:rPr>
      </w:pPr>
      <w:r w:rsidRPr="00530CA4">
        <w:rPr>
          <w:rFonts w:ascii="Arial" w:hAnsi="Arial"/>
        </w:rPr>
        <w:t>Navýšení elektrického příkonu pro nová zařízení UT max. 3,0 kW.</w:t>
      </w:r>
    </w:p>
    <w:p w14:paraId="4E3FBF57" w14:textId="77777777" w:rsidR="0049208F" w:rsidRPr="00A479AF" w:rsidRDefault="0049208F" w:rsidP="00530CA4">
      <w:pPr>
        <w:ind w:left="0"/>
        <w:jc w:val="both"/>
        <w:rPr>
          <w:rFonts w:ascii="Century Gothic" w:hAnsi="Century Gothic"/>
          <w:color w:val="7030A0"/>
        </w:rPr>
      </w:pPr>
    </w:p>
    <w:p w14:paraId="2A6AD1DC" w14:textId="77777777" w:rsidR="00A479AF" w:rsidRPr="00D972F2" w:rsidRDefault="00A479AF" w:rsidP="00A479AF">
      <w:pPr>
        <w:widowControl w:val="0"/>
        <w:autoSpaceDE w:val="0"/>
        <w:autoSpaceDN w:val="0"/>
        <w:adjustRightInd w:val="0"/>
        <w:ind w:left="0"/>
      </w:pPr>
      <w:r w:rsidRPr="00D972F2">
        <w:t xml:space="preserve">Veškeré rozvody vytápění budou izolovány potrubní izolací z minerální vlny s povrchem kašírovaným Al polepem </w:t>
      </w:r>
      <w:proofErr w:type="spellStart"/>
      <w:r w:rsidRPr="00D972F2">
        <w:t>tl</w:t>
      </w:r>
      <w:proofErr w:type="spellEnd"/>
      <w:r w:rsidRPr="00D972F2">
        <w:t xml:space="preserve">. dle tabulky. </w:t>
      </w:r>
    </w:p>
    <w:p w14:paraId="600BBB81" w14:textId="77777777" w:rsidR="00A479AF" w:rsidRPr="00D972F2" w:rsidRDefault="00A479AF" w:rsidP="00A479AF">
      <w:pPr>
        <w:widowControl w:val="0"/>
        <w:autoSpaceDE w:val="0"/>
        <w:autoSpaceDN w:val="0"/>
        <w:adjustRightInd w:val="0"/>
        <w:ind w:left="0"/>
      </w:pPr>
      <w:r w:rsidRPr="00D972F2">
        <w:t>Oběhová čerpadla budou opatřena snímatelnými izolačními pouzdry, armatury na rozvodech budou izolovány.</w:t>
      </w:r>
    </w:p>
    <w:p w14:paraId="3D252246" w14:textId="77777777" w:rsidR="00A479AF" w:rsidRPr="00D972F2" w:rsidRDefault="00A479AF" w:rsidP="00A479AF">
      <w:pPr>
        <w:widowControl w:val="0"/>
        <w:autoSpaceDE w:val="0"/>
        <w:autoSpaceDN w:val="0"/>
        <w:adjustRightInd w:val="0"/>
        <w:ind w:left="0"/>
      </w:pPr>
      <w:r w:rsidRPr="00D972F2">
        <w:t>Výpočet tloušťky tepelné izolace dle vyhl.193/2007 Sb.</w:t>
      </w:r>
    </w:p>
    <w:p w14:paraId="1EFEBCD5" w14:textId="5DCC1B91" w:rsidR="0049208F" w:rsidRPr="00D972F2" w:rsidRDefault="0049208F" w:rsidP="00A479AF">
      <w:pPr>
        <w:spacing w:after="0"/>
        <w:ind w:left="0"/>
        <w:rPr>
          <w:rFonts w:ascii="Century Gothic" w:hAnsi="Century Gothic"/>
          <w:b/>
        </w:rPr>
      </w:pPr>
      <w:r w:rsidRPr="00D972F2">
        <w:rPr>
          <w:rFonts w:ascii="Arial" w:hAnsi="Arial"/>
        </w:rPr>
        <w:t>Armatury jsou izolovány stejnou tloušťkou jako potrubí a povrchová úprava je stejná jako u potrubí. Budou provedeny i izolace přírubových a závitových spojů. Izolace oběhových čerpadel je originální od dodavatele čerpadel.</w:t>
      </w:r>
    </w:p>
    <w:p w14:paraId="2D9EF57F" w14:textId="77777777" w:rsidR="0049208F" w:rsidRPr="00D972F2" w:rsidRDefault="0049208F" w:rsidP="0049208F">
      <w:pPr>
        <w:tabs>
          <w:tab w:val="left" w:pos="540"/>
          <w:tab w:val="left" w:pos="7200"/>
        </w:tabs>
        <w:ind w:left="0"/>
        <w:jc w:val="both"/>
        <w:rPr>
          <w:rFonts w:ascii="Arial" w:hAnsi="Arial"/>
        </w:rPr>
      </w:pPr>
      <w:r w:rsidRPr="00D972F2">
        <w:rPr>
          <w:rFonts w:ascii="Arial" w:hAnsi="Arial"/>
        </w:rPr>
        <w:t xml:space="preserve">Izolované ocelové potrubí je opatřeno dvojnásobným </w:t>
      </w:r>
      <w:proofErr w:type="gramStart"/>
      <w:r w:rsidRPr="00D972F2">
        <w:rPr>
          <w:rFonts w:ascii="Arial" w:hAnsi="Arial"/>
        </w:rPr>
        <w:t>nátěrem  syntetickou</w:t>
      </w:r>
      <w:proofErr w:type="gramEnd"/>
      <w:r w:rsidRPr="00D972F2">
        <w:rPr>
          <w:rFonts w:ascii="Arial" w:hAnsi="Arial"/>
        </w:rPr>
        <w:t xml:space="preserve"> barvou. Neizolované potrubí a pomocné ocelové konstrukce je natřeno 1 x základním syntetickým nátěrem a 2 x emailem syntetickým venkovním.</w:t>
      </w:r>
    </w:p>
    <w:p w14:paraId="463CD2DE" w14:textId="77777777" w:rsidR="0049208F" w:rsidRPr="00D972F2" w:rsidRDefault="0049208F" w:rsidP="0049208F">
      <w:pPr>
        <w:tabs>
          <w:tab w:val="left" w:pos="540"/>
          <w:tab w:val="left" w:pos="7200"/>
        </w:tabs>
        <w:ind w:left="0"/>
        <w:jc w:val="both"/>
        <w:rPr>
          <w:rFonts w:ascii="Arial" w:hAnsi="Arial"/>
        </w:rPr>
      </w:pPr>
      <w:r w:rsidRPr="00D972F2">
        <w:rPr>
          <w:rFonts w:ascii="Arial" w:hAnsi="Arial"/>
        </w:rPr>
        <w:t xml:space="preserve">Jednotlivá potrubí </w:t>
      </w:r>
      <w:proofErr w:type="gramStart"/>
      <w:r w:rsidRPr="00D972F2">
        <w:rPr>
          <w:rFonts w:ascii="Arial" w:hAnsi="Arial"/>
        </w:rPr>
        <w:t>jsou  označena</w:t>
      </w:r>
      <w:proofErr w:type="gramEnd"/>
      <w:r w:rsidRPr="00D972F2">
        <w:rPr>
          <w:rFonts w:ascii="Arial" w:hAnsi="Arial"/>
        </w:rPr>
        <w:t xml:space="preserve"> barevnými pruhy dle protékajícího média v souladu s ČSN 13 00 72 a šipkami směru průtoku. Barevné značení je doplněno štítky dle ČSN 13 00 72. </w:t>
      </w:r>
    </w:p>
    <w:p w14:paraId="4E5A4755" w14:textId="77777777" w:rsidR="00406EF8" w:rsidRPr="00D972F2" w:rsidRDefault="00406EF8" w:rsidP="00406EF8">
      <w:pPr>
        <w:ind w:left="0"/>
      </w:pPr>
      <w:r w:rsidRPr="00D972F2">
        <w:t xml:space="preserve">Dilatace na potrubí je řešena přirozenými záhyby na trase a pomocí U kompenzátorů. Dilatace stoupaček bude řešena pomocí pevných bodů a přirozenými záhyby na trase. Trasy potrubí jsou patrné z přiložené výkresové dokumentace. </w:t>
      </w:r>
    </w:p>
    <w:p w14:paraId="7BDE06A9" w14:textId="77777777" w:rsidR="00406EF8" w:rsidRPr="00D972F2" w:rsidRDefault="00406EF8" w:rsidP="00406EF8">
      <w:pPr>
        <w:widowControl w:val="0"/>
        <w:autoSpaceDE w:val="0"/>
        <w:autoSpaceDN w:val="0"/>
        <w:adjustRightInd w:val="0"/>
        <w:ind w:left="0"/>
      </w:pPr>
      <w:r w:rsidRPr="00D972F2">
        <w:t>Dle (ČSN 06 0310) bude provedeno odzkoušení zařízení. Před vyzkoušením a uvedením do provozu musí být každé zařízení propláchnuto a naplněno vodou dle (ČSN 38 3350). Propláchnutí systému během topné/chladicí zkoušky zařízení se provádí při 24hodinovém provozu oběhových čerpadel za pravidelného odkalování. Všechny zkoušky se provádí za účasti investora a zapíší se do stavebního deníku.</w:t>
      </w:r>
    </w:p>
    <w:p w14:paraId="0FB288CB" w14:textId="77777777" w:rsidR="00406EF8" w:rsidRPr="00D972F2" w:rsidRDefault="00406EF8" w:rsidP="00406EF8">
      <w:pPr>
        <w:widowControl w:val="0"/>
        <w:numPr>
          <w:ilvl w:val="0"/>
          <w:numId w:val="5"/>
        </w:numPr>
        <w:autoSpaceDE w:val="0"/>
        <w:autoSpaceDN w:val="0"/>
        <w:adjustRightInd w:val="0"/>
        <w:spacing w:after="0" w:line="360" w:lineRule="auto"/>
        <w:jc w:val="both"/>
      </w:pPr>
      <w:r w:rsidRPr="00D972F2">
        <w:t>Zkouška těsnosti (za provozního přetlaku daného projektem)</w:t>
      </w:r>
    </w:p>
    <w:p w14:paraId="4F368FEA" w14:textId="77777777" w:rsidR="00406EF8" w:rsidRPr="00D972F2" w:rsidRDefault="00406EF8" w:rsidP="00406EF8">
      <w:pPr>
        <w:widowControl w:val="0"/>
        <w:numPr>
          <w:ilvl w:val="0"/>
          <w:numId w:val="5"/>
        </w:numPr>
        <w:autoSpaceDE w:val="0"/>
        <w:autoSpaceDN w:val="0"/>
        <w:adjustRightInd w:val="0"/>
        <w:spacing w:after="0" w:line="360" w:lineRule="auto"/>
        <w:jc w:val="both"/>
      </w:pPr>
      <w:r w:rsidRPr="00D972F2">
        <w:t>Zkoušky provozní (dilatační a topná/chladicí)</w:t>
      </w:r>
    </w:p>
    <w:p w14:paraId="7B3BD860" w14:textId="77777777" w:rsidR="00406EF8" w:rsidRPr="00D972F2" w:rsidRDefault="00406EF8" w:rsidP="00406EF8">
      <w:pPr>
        <w:ind w:left="0"/>
        <w:rPr>
          <w:snapToGrid w:val="0"/>
        </w:rPr>
      </w:pPr>
      <w:r w:rsidRPr="00D972F2">
        <w:rPr>
          <w:snapToGrid w:val="0"/>
        </w:rPr>
        <w:t>Dilatační zkouška se provádí před zakrytím kanálů, drážek a zhotovením tepelné izolace. Teplonosná látka se ohřeje na nejvyšší teplotu a poté se nechá vychladnout na teplotu okolí. Topná/chladicí zkouška se provádí za účelem zjištění funkce, nastavení a seřízení zařízení. Kontroluje se správná funkce armatur, rovnoměrné ohřívání otopných těles, dosažení rozdílů teplot, tlaků apod., správná funkce regulačních a měřících zařízení, zda instalované zařízení kryje svým výkonem projektované potřeby tepla a výkon zdroje tepla při ohřevu TV. Součástí topné zkoušky je doregulování soustavy vytápění.</w:t>
      </w:r>
    </w:p>
    <w:p w14:paraId="41E8C8F2" w14:textId="77777777" w:rsidR="00406EF8" w:rsidRPr="00D972F2" w:rsidRDefault="00406EF8" w:rsidP="00406EF8">
      <w:pPr>
        <w:ind w:left="0"/>
        <w:rPr>
          <w:snapToGrid w:val="0"/>
        </w:rPr>
      </w:pPr>
      <w:r w:rsidRPr="00D972F2">
        <w:rPr>
          <w:snapToGrid w:val="0"/>
        </w:rPr>
        <w:lastRenderedPageBreak/>
        <w:t>Na základě vyhlášky (91/93 §16) musí být provedena před uvedením do provozu prohlídka výměníkové stanice a dále musí být na zvláštním dokumentu ověřeno prověření zabezpečovacích prvků! Dále dle (ČSN 69 0012) musí být provedena oprávněnou osobou výchozí revize tlakových nádob stabilních a o provedené revizi musí být vypracována revizní zpráva (čl.122 citované ČSN).</w:t>
      </w:r>
    </w:p>
    <w:p w14:paraId="5C7FBBCF" w14:textId="77777777" w:rsidR="00406EF8" w:rsidRPr="00D972F2" w:rsidRDefault="00406EF8" w:rsidP="00406EF8">
      <w:pPr>
        <w:ind w:left="0"/>
      </w:pPr>
      <w:r w:rsidRPr="00D972F2">
        <w:t>Pro správnou funkci celého systému vytápění je nutné zajistit kvalifikované pracovníky pro obsluhu, dozor a údržbu, tito pracovníci musí být řádně zaškoleni o obsluze všech zařízení systému. Doporučuji, aby budoucí obsluha byla přítomna při provozních zkouškách systému a pokud je to možné, aby se budoucí provozovatel, pokud je znám, účastnil většiny jednání při realizaci a předání díla. Některé složitější celky systému (oběhová čerpadla, expanzní a odplyňovací automaty, rozdělovač vytápění apod.) požadují dodavatelem zařízení zaškolení o provozu a údržbě obsluhy zvlášť pro tyto zařízení.</w:t>
      </w:r>
    </w:p>
    <w:p w14:paraId="2B54EEEF" w14:textId="77777777" w:rsidR="00406EF8" w:rsidRPr="00D972F2" w:rsidRDefault="00406EF8" w:rsidP="00406EF8">
      <w:pPr>
        <w:ind w:left="0"/>
      </w:pPr>
      <w:r w:rsidRPr="00D972F2">
        <w:t>Obsluha musí být s provozem zařízení seznámena prakticky i teoreticky a musí být prokazatelně poučena o všech bezpečnostních předpisech a opatřeních při práci se zařízením a o první pomoci při úrazech elektrickým proudem.</w:t>
      </w:r>
    </w:p>
    <w:p w14:paraId="745F0E87" w14:textId="77777777" w:rsidR="00406EF8" w:rsidRPr="00D972F2" w:rsidRDefault="00406EF8" w:rsidP="00406EF8">
      <w:pPr>
        <w:ind w:left="0"/>
      </w:pPr>
      <w:r w:rsidRPr="00D972F2">
        <w:t xml:space="preserve">Součástí dodávky jednotlivých částí zařízení musí být návod na provoz, obsluhu a údržbu (v národním jazyce). Ochranné prostředky (lékárnička s potřebným vybavením pro první pomoc při úrazech el. proudem) a protipožární prostředky (hasící zařízení) zajistí uživatel zařízení. </w:t>
      </w:r>
    </w:p>
    <w:p w14:paraId="7DBD4AB9" w14:textId="77777777" w:rsidR="00406EF8" w:rsidRPr="00D972F2" w:rsidRDefault="00406EF8" w:rsidP="00406EF8">
      <w:pPr>
        <w:ind w:left="0"/>
      </w:pPr>
      <w:r w:rsidRPr="00D972F2">
        <w:t>Součástí kontrol musí být i pravidelné provádění revizí elektro na všech zařízeních – viz. profese elektro. Součástí kontrol musí být i pravidelná kontrola ochranných prostředků a protipožárních prostředků.</w:t>
      </w:r>
    </w:p>
    <w:p w14:paraId="61E89ACF" w14:textId="77777777" w:rsidR="00406EF8" w:rsidRPr="00D972F2" w:rsidRDefault="00406EF8" w:rsidP="00406EF8">
      <w:pPr>
        <w:widowControl w:val="0"/>
        <w:autoSpaceDE w:val="0"/>
        <w:autoSpaceDN w:val="0"/>
        <w:adjustRightInd w:val="0"/>
        <w:ind w:left="0"/>
      </w:pPr>
      <w:r w:rsidRPr="00D972F2">
        <w:t>O jednotlivých kontrolách bude prováděn zápis do zápisového listu kontroly umístěném u zařízení, např.ve výměníkové stanici a jednotlivých strojovnách chlazení. Zápisový list kontroly bude obsahovat podrobný seznam všech kontrolních či servisních úkonů nutných k provedení na kontrolovaném zařízení, pro splnění kontroly je nutné provést všechny úkony, poté bude proveden zápis s uvedením data, času a osoby provádějící kontrolu. Pokud kontrola zjistí závadu, či zjistí nedodržení provozních parametrů neprodleně ji oznámí provozovateli, který provede veškeré kroky k jejímu odstranění. Pokud obsluha provádějící kontrolu si nebude jista splněním kontroly rovněž vše oznámí provozovateli.</w:t>
      </w:r>
    </w:p>
    <w:p w14:paraId="695A2123" w14:textId="570BBE61" w:rsidR="00406EF8" w:rsidRPr="00D972F2" w:rsidRDefault="00406EF8" w:rsidP="00406EF8">
      <w:pPr>
        <w:spacing w:beforeAutospacing="1" w:after="100" w:afterAutospacing="1"/>
        <w:ind w:left="0"/>
      </w:pPr>
      <w:r w:rsidRPr="00D972F2">
        <w:t>Součástí dodávky jednotlivých profesí jsou požární ucpávky inženýrských rozvodů. Tyto požární ucpávky odpovídají svým provedením druhu, rozměru a materiálu média či kabelu, který utěsňují. Požární ucpávky mají minimální požární odolnost stanovenou v projektu PBŘ a svým provedením jsou vhodné pro druh stavební konstrukce, kterou utěsňují. Veškeré požární ucpávky musí být navrženy a provedeny vybranou odbornou certifikovanou firmou s potřebným oprávněním a před prováděním musí tato firma vypracovat dílenskou dokumentaci požárních ucpávek s jejich soupisem (označení druhu, umístění, minut odolnosti, média co utěsňují) a výkresy s jejich umístěním. Tato dokumentace je součástí dodávky dle tohoto popisu. Každá požární ucpávka bude po provedení označena štítkem a v místech zakrytých či obtížně přístupných musí být vytvořena revizní dvířka pro periodickou kontrolu. V celém objektu budou požární ucpávky provedeny jedním systémem kvality.</w:t>
      </w:r>
    </w:p>
    <w:p w14:paraId="302CD167" w14:textId="77777777" w:rsidR="00406EF8" w:rsidRPr="00D972F2" w:rsidRDefault="00406EF8" w:rsidP="00406EF8">
      <w:pPr>
        <w:spacing w:line="360" w:lineRule="auto"/>
        <w:ind w:left="0"/>
      </w:pPr>
      <w:r w:rsidRPr="00D972F2">
        <w:t>Pokud pro jednotlivá technická řešení existuje více předpisů, norem, nebo nařízení musí dodavatel postupovat v tomto pořadí:</w:t>
      </w:r>
    </w:p>
    <w:p w14:paraId="426A2FE3" w14:textId="77777777" w:rsidR="00406EF8" w:rsidRPr="00D972F2" w:rsidRDefault="00406EF8" w:rsidP="00406EF8">
      <w:pPr>
        <w:numPr>
          <w:ilvl w:val="0"/>
          <w:numId w:val="6"/>
        </w:numPr>
        <w:spacing w:after="0" w:line="360" w:lineRule="auto"/>
        <w:jc w:val="both"/>
        <w:rPr>
          <w:bCs/>
        </w:rPr>
      </w:pPr>
      <w:r w:rsidRPr="00D972F2">
        <w:rPr>
          <w:bCs/>
        </w:rPr>
        <w:t>České technické normy</w:t>
      </w:r>
    </w:p>
    <w:p w14:paraId="7EBBFEA3" w14:textId="77777777" w:rsidR="00406EF8" w:rsidRPr="00D972F2" w:rsidRDefault="00406EF8" w:rsidP="00406EF8">
      <w:pPr>
        <w:numPr>
          <w:ilvl w:val="0"/>
          <w:numId w:val="6"/>
        </w:numPr>
        <w:spacing w:after="0" w:line="360" w:lineRule="auto"/>
        <w:jc w:val="both"/>
        <w:rPr>
          <w:bCs/>
        </w:rPr>
      </w:pPr>
      <w:r w:rsidRPr="00D972F2">
        <w:rPr>
          <w:bCs/>
        </w:rPr>
        <w:t xml:space="preserve">Stavební technická osvědčení </w:t>
      </w:r>
    </w:p>
    <w:p w14:paraId="0D24B7FE" w14:textId="77777777" w:rsidR="00406EF8" w:rsidRPr="00D972F2" w:rsidRDefault="00406EF8" w:rsidP="00406EF8">
      <w:pPr>
        <w:numPr>
          <w:ilvl w:val="0"/>
          <w:numId w:val="6"/>
        </w:numPr>
        <w:spacing w:after="0" w:line="360" w:lineRule="auto"/>
        <w:jc w:val="both"/>
        <w:rPr>
          <w:bCs/>
        </w:rPr>
      </w:pPr>
      <w:r w:rsidRPr="00D972F2">
        <w:rPr>
          <w:bCs/>
        </w:rPr>
        <w:t>Národní technické podmínky vztahující se k navrhování, posuzování a provádění staveb a stavebních prací a použití výrobků.</w:t>
      </w:r>
    </w:p>
    <w:p w14:paraId="7AB7A636" w14:textId="77777777" w:rsidR="00406EF8" w:rsidRPr="00D972F2" w:rsidRDefault="00406EF8" w:rsidP="00406EF8">
      <w:pPr>
        <w:pStyle w:val="Zkladntext"/>
        <w:numPr>
          <w:ilvl w:val="0"/>
          <w:numId w:val="7"/>
        </w:numPr>
        <w:spacing w:after="0" w:line="360" w:lineRule="auto"/>
        <w:jc w:val="both"/>
        <w:rPr>
          <w:bCs/>
        </w:rPr>
      </w:pPr>
      <w:r w:rsidRPr="00D972F2">
        <w:rPr>
          <w:bCs/>
        </w:rPr>
        <w:t xml:space="preserve">ČSN 06 0310 – </w:t>
      </w:r>
      <w:r w:rsidRPr="00D972F2">
        <w:rPr>
          <w:bCs/>
          <w:i/>
        </w:rPr>
        <w:t>Ústřední vytápění, projektování, montáž</w:t>
      </w:r>
    </w:p>
    <w:p w14:paraId="7270710E" w14:textId="77777777" w:rsidR="00406EF8" w:rsidRPr="00D972F2" w:rsidRDefault="00406EF8" w:rsidP="00406EF8">
      <w:pPr>
        <w:pStyle w:val="Zkladntext"/>
        <w:numPr>
          <w:ilvl w:val="0"/>
          <w:numId w:val="7"/>
        </w:numPr>
        <w:spacing w:after="0" w:line="360" w:lineRule="auto"/>
        <w:jc w:val="both"/>
        <w:rPr>
          <w:bCs/>
        </w:rPr>
      </w:pPr>
      <w:r w:rsidRPr="00D972F2">
        <w:rPr>
          <w:bCs/>
        </w:rPr>
        <w:t xml:space="preserve">ČSN 06 </w:t>
      </w:r>
      <w:smartTag w:uri="urn:schemas-microsoft-com:office:smarttags" w:element="metricconverter">
        <w:smartTagPr>
          <w:attr w:name="ProductID" w:val="0830 a"/>
        </w:smartTagPr>
        <w:r w:rsidRPr="00D972F2">
          <w:rPr>
            <w:bCs/>
          </w:rPr>
          <w:t>0830 a</w:t>
        </w:r>
      </w:smartTag>
      <w:r w:rsidRPr="00D972F2">
        <w:rPr>
          <w:bCs/>
        </w:rPr>
        <w:t xml:space="preserve"> H 13196 – </w:t>
      </w:r>
      <w:r w:rsidRPr="00D972F2">
        <w:rPr>
          <w:bCs/>
          <w:i/>
        </w:rPr>
        <w:t>Zabezpečovací zařízení pro teplovodní soustavy</w:t>
      </w:r>
    </w:p>
    <w:p w14:paraId="5EAE27A3" w14:textId="77777777" w:rsidR="00406EF8" w:rsidRPr="00D972F2" w:rsidRDefault="00406EF8" w:rsidP="00406EF8">
      <w:pPr>
        <w:widowControl w:val="0"/>
        <w:numPr>
          <w:ilvl w:val="0"/>
          <w:numId w:val="7"/>
        </w:numPr>
        <w:spacing w:after="0" w:line="360" w:lineRule="auto"/>
        <w:rPr>
          <w:snapToGrid w:val="0"/>
        </w:rPr>
      </w:pPr>
      <w:r w:rsidRPr="00D972F2">
        <w:rPr>
          <w:snapToGrid w:val="0"/>
        </w:rPr>
        <w:t xml:space="preserve">ČSN 13 0010/90 </w:t>
      </w:r>
      <w:r w:rsidRPr="00D972F2">
        <w:rPr>
          <w:i/>
          <w:snapToGrid w:val="0"/>
        </w:rPr>
        <w:t>- Jmenovité tlaky a pracovní přetlaky</w:t>
      </w:r>
    </w:p>
    <w:p w14:paraId="5A33744D" w14:textId="77777777" w:rsidR="00406EF8" w:rsidRPr="00D972F2" w:rsidRDefault="00406EF8" w:rsidP="00406EF8">
      <w:pPr>
        <w:widowControl w:val="0"/>
        <w:numPr>
          <w:ilvl w:val="0"/>
          <w:numId w:val="7"/>
        </w:numPr>
        <w:spacing w:after="0" w:line="360" w:lineRule="auto"/>
        <w:rPr>
          <w:snapToGrid w:val="0"/>
        </w:rPr>
      </w:pPr>
      <w:r w:rsidRPr="00D972F2">
        <w:rPr>
          <w:snapToGrid w:val="0"/>
        </w:rPr>
        <w:t xml:space="preserve">ČSN 13 0072/91 </w:t>
      </w:r>
      <w:r w:rsidRPr="00D972F2">
        <w:rPr>
          <w:i/>
          <w:snapToGrid w:val="0"/>
        </w:rPr>
        <w:t>- Označování potrubí podle provozní tekutiny</w:t>
      </w:r>
    </w:p>
    <w:p w14:paraId="030190E2" w14:textId="77777777" w:rsidR="00406EF8" w:rsidRPr="00D972F2" w:rsidRDefault="00406EF8" w:rsidP="00406EF8">
      <w:pPr>
        <w:widowControl w:val="0"/>
        <w:numPr>
          <w:ilvl w:val="0"/>
          <w:numId w:val="7"/>
        </w:numPr>
        <w:spacing w:after="0" w:line="360" w:lineRule="auto"/>
        <w:rPr>
          <w:snapToGrid w:val="0"/>
        </w:rPr>
      </w:pPr>
      <w:r w:rsidRPr="00D972F2">
        <w:rPr>
          <w:snapToGrid w:val="0"/>
        </w:rPr>
        <w:lastRenderedPageBreak/>
        <w:t xml:space="preserve">ČSN ISO 3864/13 - </w:t>
      </w:r>
      <w:r w:rsidRPr="00D972F2">
        <w:rPr>
          <w:i/>
          <w:snapToGrid w:val="0"/>
        </w:rPr>
        <w:t>Bezpečnostní barvy a bezpečnostní značky</w:t>
      </w:r>
    </w:p>
    <w:p w14:paraId="6E1FD895" w14:textId="77777777" w:rsidR="00406EF8" w:rsidRPr="00D972F2" w:rsidRDefault="00406EF8" w:rsidP="00406EF8">
      <w:pPr>
        <w:widowControl w:val="0"/>
        <w:numPr>
          <w:ilvl w:val="0"/>
          <w:numId w:val="7"/>
        </w:numPr>
        <w:spacing w:after="0" w:line="360" w:lineRule="auto"/>
        <w:rPr>
          <w:snapToGrid w:val="0"/>
        </w:rPr>
      </w:pPr>
      <w:r w:rsidRPr="00D972F2">
        <w:rPr>
          <w:snapToGrid w:val="0"/>
        </w:rPr>
        <w:t xml:space="preserve">ČSN 13 1075/91 </w:t>
      </w:r>
      <w:r w:rsidRPr="00D972F2">
        <w:rPr>
          <w:i/>
          <w:snapToGrid w:val="0"/>
        </w:rPr>
        <w:t>- Úprava konců součástí potrubí pro svařování</w:t>
      </w:r>
    </w:p>
    <w:p w14:paraId="56C4CBF5" w14:textId="77777777" w:rsidR="00406EF8" w:rsidRPr="00D972F2" w:rsidRDefault="00406EF8" w:rsidP="00406EF8">
      <w:pPr>
        <w:widowControl w:val="0"/>
        <w:numPr>
          <w:ilvl w:val="0"/>
          <w:numId w:val="7"/>
        </w:numPr>
        <w:spacing w:after="0" w:line="360" w:lineRule="auto"/>
        <w:rPr>
          <w:snapToGrid w:val="0"/>
        </w:rPr>
      </w:pPr>
      <w:r w:rsidRPr="00D972F2">
        <w:rPr>
          <w:snapToGrid w:val="0"/>
        </w:rPr>
        <w:t xml:space="preserve">ČSN 13 1030/91 </w:t>
      </w:r>
      <w:r w:rsidRPr="00D972F2">
        <w:rPr>
          <w:i/>
          <w:snapToGrid w:val="0"/>
        </w:rPr>
        <w:t>- Bezešvé ocelové trubky pro potrubí</w:t>
      </w:r>
    </w:p>
    <w:p w14:paraId="56D16246" w14:textId="77777777" w:rsidR="00406EF8" w:rsidRPr="008D1EBD" w:rsidRDefault="00406EF8" w:rsidP="00406EF8">
      <w:pPr>
        <w:pStyle w:val="Zkladntext"/>
        <w:numPr>
          <w:ilvl w:val="0"/>
          <w:numId w:val="7"/>
        </w:numPr>
        <w:spacing w:after="0" w:line="360" w:lineRule="auto"/>
        <w:jc w:val="both"/>
        <w:rPr>
          <w:rFonts w:ascii="Avant Garde CE Book" w:hAnsi="Avant Garde CE Book" w:cs="Arial"/>
          <w:i/>
          <w:snapToGrid w:val="0"/>
          <w:szCs w:val="22"/>
        </w:rPr>
      </w:pPr>
      <w:r w:rsidRPr="008D1EBD">
        <w:rPr>
          <w:rFonts w:ascii="Avant Garde CE Book" w:hAnsi="Avant Garde CE Book" w:cs="Arial"/>
          <w:snapToGrid w:val="0"/>
          <w:szCs w:val="22"/>
        </w:rPr>
        <w:t>ČSN 05 0630/93</w:t>
      </w:r>
      <w:r w:rsidRPr="00D972F2">
        <w:t xml:space="preserve"> </w:t>
      </w:r>
      <w:r w:rsidRPr="008D1EBD">
        <w:rPr>
          <w:rFonts w:ascii="Avant Garde CE Book" w:hAnsi="Avant Garde CE Book" w:cs="Arial"/>
          <w:i/>
          <w:snapToGrid w:val="0"/>
          <w:szCs w:val="22"/>
        </w:rPr>
        <w:t xml:space="preserve">- </w:t>
      </w:r>
      <w:proofErr w:type="spellStart"/>
      <w:r w:rsidRPr="008D1EBD">
        <w:rPr>
          <w:rFonts w:ascii="Avant Garde CE Book" w:hAnsi="Avant Garde CE Book" w:cs="Arial"/>
          <w:i/>
          <w:snapToGrid w:val="0"/>
          <w:szCs w:val="22"/>
        </w:rPr>
        <w:t>Zváranie</w:t>
      </w:r>
      <w:proofErr w:type="spellEnd"/>
      <w:r w:rsidRPr="008D1EBD">
        <w:rPr>
          <w:rFonts w:ascii="Avant Garde CE Book" w:hAnsi="Avant Garde CE Book" w:cs="Arial"/>
          <w:i/>
          <w:snapToGrid w:val="0"/>
          <w:szCs w:val="22"/>
        </w:rPr>
        <w:t xml:space="preserve">. </w:t>
      </w:r>
      <w:proofErr w:type="spellStart"/>
      <w:r w:rsidRPr="008D1EBD">
        <w:rPr>
          <w:rFonts w:ascii="Avant Garde CE Book" w:hAnsi="Avant Garde CE Book" w:cs="Arial"/>
          <w:i/>
          <w:snapToGrid w:val="0"/>
          <w:szCs w:val="22"/>
        </w:rPr>
        <w:t>Bezpečn.ustanov.pre</w:t>
      </w:r>
      <w:proofErr w:type="spellEnd"/>
      <w:r w:rsidRPr="008D1EBD">
        <w:rPr>
          <w:rFonts w:ascii="Avant Garde CE Book" w:hAnsi="Avant Garde CE Book" w:cs="Arial"/>
          <w:i/>
          <w:snapToGrid w:val="0"/>
          <w:szCs w:val="22"/>
        </w:rPr>
        <w:t xml:space="preserve"> </w:t>
      </w:r>
      <w:proofErr w:type="spellStart"/>
      <w:r w:rsidRPr="008D1EBD">
        <w:rPr>
          <w:rFonts w:ascii="Avant Garde CE Book" w:hAnsi="Avant Garde CE Book" w:cs="Arial"/>
          <w:i/>
          <w:snapToGrid w:val="0"/>
          <w:szCs w:val="22"/>
        </w:rPr>
        <w:t>oblúkové</w:t>
      </w:r>
      <w:proofErr w:type="spellEnd"/>
      <w:r w:rsidRPr="008D1EBD">
        <w:rPr>
          <w:rFonts w:ascii="Avant Garde CE Book" w:hAnsi="Avant Garde CE Book" w:cs="Arial"/>
          <w:i/>
          <w:snapToGrid w:val="0"/>
          <w:szCs w:val="22"/>
        </w:rPr>
        <w:t xml:space="preserve"> </w:t>
      </w:r>
      <w:proofErr w:type="spellStart"/>
      <w:r w:rsidRPr="008D1EBD">
        <w:rPr>
          <w:rFonts w:ascii="Avant Garde CE Book" w:hAnsi="Avant Garde CE Book" w:cs="Arial"/>
          <w:i/>
          <w:snapToGrid w:val="0"/>
          <w:szCs w:val="22"/>
        </w:rPr>
        <w:t>zváranie</w:t>
      </w:r>
      <w:proofErr w:type="spellEnd"/>
      <w:r w:rsidRPr="008D1EBD">
        <w:rPr>
          <w:rFonts w:ascii="Avant Garde CE Book" w:hAnsi="Avant Garde CE Book" w:cs="Arial"/>
          <w:i/>
          <w:snapToGrid w:val="0"/>
          <w:szCs w:val="22"/>
        </w:rPr>
        <w:t xml:space="preserve"> </w:t>
      </w:r>
      <w:proofErr w:type="spellStart"/>
      <w:r w:rsidRPr="008D1EBD">
        <w:rPr>
          <w:rFonts w:ascii="Avant Garde CE Book" w:hAnsi="Avant Garde CE Book" w:cs="Arial"/>
          <w:i/>
          <w:snapToGrid w:val="0"/>
          <w:szCs w:val="22"/>
        </w:rPr>
        <w:t>kovov</w:t>
      </w:r>
      <w:proofErr w:type="spellEnd"/>
    </w:p>
    <w:p w14:paraId="39B40354" w14:textId="77777777" w:rsidR="00406EF8" w:rsidRPr="00D972F2" w:rsidRDefault="00406EF8" w:rsidP="00406EF8">
      <w:pPr>
        <w:widowControl w:val="0"/>
        <w:numPr>
          <w:ilvl w:val="0"/>
          <w:numId w:val="7"/>
        </w:numPr>
        <w:spacing w:after="0" w:line="360" w:lineRule="auto"/>
        <w:rPr>
          <w:i/>
          <w:snapToGrid w:val="0"/>
        </w:rPr>
      </w:pPr>
      <w:r w:rsidRPr="00D972F2">
        <w:rPr>
          <w:snapToGrid w:val="0"/>
        </w:rPr>
        <w:t xml:space="preserve">ČSN 05 0610/93 </w:t>
      </w:r>
      <w:r w:rsidRPr="00D972F2">
        <w:rPr>
          <w:i/>
          <w:snapToGrid w:val="0"/>
        </w:rPr>
        <w:t xml:space="preserve">- </w:t>
      </w:r>
      <w:proofErr w:type="spellStart"/>
      <w:r w:rsidRPr="00D972F2">
        <w:rPr>
          <w:i/>
          <w:snapToGrid w:val="0"/>
        </w:rPr>
        <w:t>Zváranie</w:t>
      </w:r>
      <w:proofErr w:type="spellEnd"/>
      <w:r w:rsidRPr="00D972F2">
        <w:rPr>
          <w:i/>
          <w:snapToGrid w:val="0"/>
        </w:rPr>
        <w:t xml:space="preserve">. </w:t>
      </w:r>
      <w:proofErr w:type="spellStart"/>
      <w:r w:rsidRPr="00D972F2">
        <w:rPr>
          <w:i/>
          <w:snapToGrid w:val="0"/>
        </w:rPr>
        <w:t>Bezpečnostné</w:t>
      </w:r>
      <w:proofErr w:type="spellEnd"/>
      <w:r w:rsidRPr="00D972F2">
        <w:rPr>
          <w:i/>
          <w:snapToGrid w:val="0"/>
        </w:rPr>
        <w:t xml:space="preserve"> </w:t>
      </w:r>
      <w:proofErr w:type="spellStart"/>
      <w:r w:rsidRPr="00D972F2">
        <w:rPr>
          <w:i/>
          <w:snapToGrid w:val="0"/>
        </w:rPr>
        <w:t>ustanov.pre</w:t>
      </w:r>
      <w:proofErr w:type="spellEnd"/>
      <w:r w:rsidRPr="00D972F2">
        <w:rPr>
          <w:i/>
          <w:snapToGrid w:val="0"/>
        </w:rPr>
        <w:t xml:space="preserve"> </w:t>
      </w:r>
      <w:proofErr w:type="spellStart"/>
      <w:r w:rsidRPr="00D972F2">
        <w:rPr>
          <w:i/>
          <w:snapToGrid w:val="0"/>
        </w:rPr>
        <w:t>plameň.zváranie</w:t>
      </w:r>
      <w:proofErr w:type="spellEnd"/>
      <w:r w:rsidRPr="00D972F2">
        <w:rPr>
          <w:i/>
          <w:snapToGrid w:val="0"/>
        </w:rPr>
        <w:t xml:space="preserve"> kovou a </w:t>
      </w:r>
      <w:proofErr w:type="spellStart"/>
      <w:r w:rsidRPr="00D972F2">
        <w:rPr>
          <w:i/>
          <w:snapToGrid w:val="0"/>
        </w:rPr>
        <w:t>rezanie</w:t>
      </w:r>
      <w:proofErr w:type="spellEnd"/>
      <w:r w:rsidRPr="00D972F2">
        <w:rPr>
          <w:i/>
          <w:snapToGrid w:val="0"/>
        </w:rPr>
        <w:t xml:space="preserve"> </w:t>
      </w:r>
      <w:proofErr w:type="spellStart"/>
      <w:r w:rsidRPr="00D972F2">
        <w:rPr>
          <w:i/>
          <w:snapToGrid w:val="0"/>
        </w:rPr>
        <w:t>kovov</w:t>
      </w:r>
      <w:proofErr w:type="spellEnd"/>
    </w:p>
    <w:p w14:paraId="49F07692" w14:textId="77777777" w:rsidR="00406EF8" w:rsidRPr="00D972F2" w:rsidRDefault="00406EF8" w:rsidP="00406EF8">
      <w:pPr>
        <w:widowControl w:val="0"/>
        <w:numPr>
          <w:ilvl w:val="0"/>
          <w:numId w:val="7"/>
        </w:numPr>
        <w:spacing w:after="0" w:line="360" w:lineRule="auto"/>
        <w:rPr>
          <w:snapToGrid w:val="0"/>
        </w:rPr>
      </w:pPr>
      <w:r w:rsidRPr="00D972F2">
        <w:rPr>
          <w:snapToGrid w:val="0"/>
        </w:rPr>
        <w:t xml:space="preserve">ČSN ISO 3864-1- </w:t>
      </w:r>
      <w:r w:rsidRPr="00D972F2">
        <w:rPr>
          <w:i/>
          <w:snapToGrid w:val="0"/>
        </w:rPr>
        <w:t>Bezpečnostní barvy a bezpečnostní značky</w:t>
      </w:r>
    </w:p>
    <w:p w14:paraId="29019CB3" w14:textId="77777777" w:rsidR="00406EF8" w:rsidRPr="00D972F2" w:rsidRDefault="00406EF8" w:rsidP="00406EF8">
      <w:pPr>
        <w:pStyle w:val="Odrky"/>
        <w:numPr>
          <w:ilvl w:val="0"/>
          <w:numId w:val="7"/>
        </w:numPr>
        <w:spacing w:before="0" w:line="360" w:lineRule="auto"/>
      </w:pPr>
      <w:r w:rsidRPr="00D972F2">
        <w:t xml:space="preserve">Nařízení vlády </w:t>
      </w:r>
      <w:r w:rsidRPr="00D972F2">
        <w:rPr>
          <w:rStyle w:val="Siln"/>
          <w:b w:val="0"/>
        </w:rPr>
        <w:t xml:space="preserve">361/2007 </w:t>
      </w:r>
      <w:proofErr w:type="spellStart"/>
      <w:proofErr w:type="gramStart"/>
      <w:r w:rsidRPr="00D972F2">
        <w:rPr>
          <w:rStyle w:val="Siln"/>
          <w:b w:val="0"/>
        </w:rPr>
        <w:t>Sb.</w:t>
      </w:r>
      <w:r w:rsidRPr="00D972F2">
        <w:rPr>
          <w:rStyle w:val="Siln"/>
          <w:b w:val="0"/>
          <w:i/>
        </w:rPr>
        <w:t>ze</w:t>
      </w:r>
      <w:proofErr w:type="spellEnd"/>
      <w:proofErr w:type="gramEnd"/>
      <w:r w:rsidRPr="00D972F2">
        <w:rPr>
          <w:rStyle w:val="Siln"/>
          <w:b w:val="0"/>
          <w:i/>
        </w:rPr>
        <w:t xml:space="preserve"> dne 12. prosince 2007</w:t>
      </w:r>
      <w:r w:rsidRPr="00D972F2">
        <w:rPr>
          <w:i/>
        </w:rPr>
        <w:t>, kterým se stanoví podmínky ochrany zdraví zaměstnanců při práci.</w:t>
      </w:r>
    </w:p>
    <w:p w14:paraId="3DE55AD1" w14:textId="77777777" w:rsidR="00406EF8" w:rsidRPr="00D972F2" w:rsidRDefault="00406EF8" w:rsidP="00406EF8">
      <w:pPr>
        <w:pStyle w:val="Odrky"/>
        <w:numPr>
          <w:ilvl w:val="0"/>
          <w:numId w:val="8"/>
        </w:numPr>
        <w:spacing w:before="0" w:line="360" w:lineRule="auto"/>
        <w:rPr>
          <w:i/>
          <w:snapToGrid w:val="0"/>
        </w:rPr>
      </w:pPr>
      <w:proofErr w:type="spellStart"/>
      <w:r w:rsidRPr="00D972F2">
        <w:rPr>
          <w:snapToGrid w:val="0"/>
        </w:rPr>
        <w:t>Naříz</w:t>
      </w:r>
      <w:proofErr w:type="spellEnd"/>
      <w:r w:rsidRPr="00D972F2">
        <w:rPr>
          <w:snapToGrid w:val="0"/>
        </w:rPr>
        <w:t xml:space="preserve">. </w:t>
      </w:r>
      <w:proofErr w:type="gramStart"/>
      <w:r w:rsidRPr="00D972F2">
        <w:rPr>
          <w:snapToGrid w:val="0"/>
        </w:rPr>
        <w:t>vlády</w:t>
      </w:r>
      <w:proofErr w:type="gramEnd"/>
      <w:r w:rsidRPr="00D972F2">
        <w:rPr>
          <w:snapToGrid w:val="0"/>
        </w:rPr>
        <w:t xml:space="preserve"> č.591/2006 Sb.,</w:t>
      </w:r>
      <w:r w:rsidRPr="00D972F2">
        <w:rPr>
          <w:i/>
          <w:snapToGrid w:val="0"/>
        </w:rPr>
        <w:t>-  o bližších požadavcích na bezpečnost a ochranu zdraví při práci na staveništích</w:t>
      </w:r>
    </w:p>
    <w:p w14:paraId="22D9CAF6" w14:textId="77777777" w:rsidR="00406EF8" w:rsidRPr="00D972F2" w:rsidRDefault="00406EF8" w:rsidP="00406EF8">
      <w:pPr>
        <w:pStyle w:val="Odrky"/>
        <w:numPr>
          <w:ilvl w:val="0"/>
          <w:numId w:val="9"/>
        </w:numPr>
        <w:spacing w:before="0" w:line="360" w:lineRule="auto"/>
        <w:rPr>
          <w:i/>
          <w:snapToGrid w:val="0"/>
        </w:rPr>
      </w:pPr>
      <w:proofErr w:type="spellStart"/>
      <w:r w:rsidRPr="00D972F2">
        <w:rPr>
          <w:snapToGrid w:val="0"/>
        </w:rPr>
        <w:t>Naříz</w:t>
      </w:r>
      <w:proofErr w:type="spellEnd"/>
      <w:r w:rsidRPr="00D972F2">
        <w:rPr>
          <w:snapToGrid w:val="0"/>
        </w:rPr>
        <w:t xml:space="preserve">. </w:t>
      </w:r>
      <w:proofErr w:type="gramStart"/>
      <w:r w:rsidRPr="00D972F2">
        <w:rPr>
          <w:snapToGrid w:val="0"/>
        </w:rPr>
        <w:t>vlády</w:t>
      </w:r>
      <w:proofErr w:type="gramEnd"/>
      <w:r w:rsidRPr="00D972F2">
        <w:rPr>
          <w:snapToGrid w:val="0"/>
        </w:rPr>
        <w:t xml:space="preserve"> č.362/2005 Sb., </w:t>
      </w:r>
      <w:r w:rsidRPr="00D972F2">
        <w:rPr>
          <w:i/>
          <w:snapToGrid w:val="0"/>
        </w:rPr>
        <w:t>-  o bližších požadavcích na bezpečnost a ochranu zdraví při práci na staveništích s nebezpečím pádu z výšky a hloubky</w:t>
      </w:r>
    </w:p>
    <w:p w14:paraId="184BFA57" w14:textId="77777777" w:rsidR="00406EF8" w:rsidRPr="00D972F2" w:rsidRDefault="00406EF8" w:rsidP="00406EF8">
      <w:pPr>
        <w:pStyle w:val="Odrky"/>
        <w:numPr>
          <w:ilvl w:val="0"/>
          <w:numId w:val="10"/>
        </w:numPr>
        <w:spacing w:before="0" w:line="360" w:lineRule="auto"/>
        <w:rPr>
          <w:snapToGrid w:val="0"/>
        </w:rPr>
      </w:pPr>
      <w:proofErr w:type="spellStart"/>
      <w:r w:rsidRPr="00D972F2">
        <w:rPr>
          <w:snapToGrid w:val="0"/>
        </w:rPr>
        <w:t>Naříz</w:t>
      </w:r>
      <w:proofErr w:type="spellEnd"/>
      <w:r w:rsidRPr="00D972F2">
        <w:rPr>
          <w:snapToGrid w:val="0"/>
        </w:rPr>
        <w:t xml:space="preserve">. </w:t>
      </w:r>
      <w:proofErr w:type="gramStart"/>
      <w:r w:rsidRPr="00D972F2">
        <w:rPr>
          <w:snapToGrid w:val="0"/>
        </w:rPr>
        <w:t>vlády</w:t>
      </w:r>
      <w:proofErr w:type="gramEnd"/>
      <w:r w:rsidRPr="00D972F2">
        <w:rPr>
          <w:snapToGrid w:val="0"/>
        </w:rPr>
        <w:t xml:space="preserve"> č.241/2018 Sb., </w:t>
      </w:r>
      <w:r w:rsidRPr="00D972F2">
        <w:rPr>
          <w:i/>
          <w:snapToGrid w:val="0"/>
        </w:rPr>
        <w:t>-  o ochraně zdraví před nepříznivými účinky hluku a vibrací</w:t>
      </w:r>
    </w:p>
    <w:p w14:paraId="35CF8D35" w14:textId="77777777" w:rsidR="00406EF8" w:rsidRPr="00D972F2" w:rsidRDefault="00406EF8" w:rsidP="00406EF8">
      <w:pPr>
        <w:widowControl w:val="0"/>
        <w:numPr>
          <w:ilvl w:val="0"/>
          <w:numId w:val="7"/>
        </w:numPr>
        <w:spacing w:before="100" w:after="0" w:line="360" w:lineRule="auto"/>
        <w:jc w:val="both"/>
        <w:rPr>
          <w:i/>
          <w:snapToGrid w:val="0"/>
        </w:rPr>
      </w:pPr>
      <w:r w:rsidRPr="00D972F2">
        <w:rPr>
          <w:snapToGrid w:val="0"/>
        </w:rPr>
        <w:t xml:space="preserve">Vyhláška ČÚBP č.48/1982 Sb., </w:t>
      </w:r>
      <w:r w:rsidRPr="00D972F2">
        <w:rPr>
          <w:i/>
          <w:snapToGrid w:val="0"/>
        </w:rPr>
        <w:t xml:space="preserve">kterou se stanoví základní požadavky k zajištění bezpečnosti práce a technických zařízení včetně všech změn a doplňků provedených </w:t>
      </w:r>
      <w:proofErr w:type="spellStart"/>
      <w:r w:rsidRPr="00D972F2">
        <w:rPr>
          <w:i/>
          <w:snapToGrid w:val="0"/>
        </w:rPr>
        <w:t>vyhl</w:t>
      </w:r>
      <w:proofErr w:type="spellEnd"/>
      <w:r w:rsidRPr="00D972F2">
        <w:rPr>
          <w:i/>
          <w:snapToGrid w:val="0"/>
        </w:rPr>
        <w:t>. č.324/1990 Sb., č.207/1991 Sb., č.352/2000 Sb., č.192/2005 Sb.</w:t>
      </w:r>
    </w:p>
    <w:p w14:paraId="76690D88" w14:textId="77777777" w:rsidR="00406EF8" w:rsidRPr="008D1EBD" w:rsidRDefault="00406EF8" w:rsidP="00406EF8">
      <w:pPr>
        <w:pStyle w:val="Zkladntext"/>
        <w:numPr>
          <w:ilvl w:val="0"/>
          <w:numId w:val="7"/>
        </w:numPr>
        <w:spacing w:after="0" w:line="360" w:lineRule="auto"/>
        <w:jc w:val="both"/>
        <w:rPr>
          <w:rFonts w:ascii="Avant Garde CE Book" w:hAnsi="Avant Garde CE Book" w:cs="Arial"/>
          <w:i/>
          <w:snapToGrid w:val="0"/>
          <w:szCs w:val="22"/>
        </w:rPr>
      </w:pPr>
      <w:r w:rsidRPr="008D1EBD">
        <w:rPr>
          <w:rFonts w:ascii="Avant Garde CE Book" w:hAnsi="Avant Garde CE Book" w:cs="Arial"/>
          <w:snapToGrid w:val="0"/>
          <w:szCs w:val="22"/>
        </w:rPr>
        <w:t>Vyhláška č. 246/2001 Sb</w:t>
      </w:r>
      <w:r w:rsidRPr="00D972F2">
        <w:rPr>
          <w:bCs/>
        </w:rPr>
        <w:t xml:space="preserve">. </w:t>
      </w:r>
      <w:r w:rsidRPr="008D1EBD">
        <w:rPr>
          <w:rFonts w:ascii="Avant Garde CE Book" w:hAnsi="Avant Garde CE Book" w:cs="Arial"/>
          <w:i/>
          <w:snapToGrid w:val="0"/>
          <w:szCs w:val="22"/>
        </w:rPr>
        <w:t xml:space="preserve">O požární prevenci </w:t>
      </w:r>
    </w:p>
    <w:p w14:paraId="37390E19" w14:textId="77777777" w:rsidR="00406EF8" w:rsidRPr="00D972F2" w:rsidRDefault="00406EF8" w:rsidP="00406EF8">
      <w:pPr>
        <w:widowControl w:val="0"/>
        <w:numPr>
          <w:ilvl w:val="0"/>
          <w:numId w:val="7"/>
        </w:numPr>
        <w:spacing w:after="0" w:line="360" w:lineRule="auto"/>
        <w:rPr>
          <w:i/>
          <w:snapToGrid w:val="0"/>
        </w:rPr>
      </w:pPr>
      <w:r w:rsidRPr="00D972F2">
        <w:rPr>
          <w:snapToGrid w:val="0"/>
        </w:rPr>
        <w:t xml:space="preserve">Vyhláška 193/2007 Sb., </w:t>
      </w:r>
      <w:r w:rsidRPr="00D972F2">
        <w:rPr>
          <w:i/>
          <w:snapToGrid w:val="0"/>
        </w:rPr>
        <w:t>kterou se stanoví tloušťka izolace potrubí</w:t>
      </w:r>
    </w:p>
    <w:p w14:paraId="22DE99F1" w14:textId="77777777" w:rsidR="00406EF8" w:rsidRPr="00D972F2" w:rsidRDefault="00406EF8" w:rsidP="00406EF8">
      <w:pPr>
        <w:pStyle w:val="Odrky"/>
        <w:numPr>
          <w:ilvl w:val="0"/>
          <w:numId w:val="7"/>
        </w:numPr>
        <w:spacing w:before="0" w:line="360" w:lineRule="auto"/>
        <w:rPr>
          <w:i/>
          <w:snapToGrid w:val="0"/>
        </w:rPr>
      </w:pPr>
      <w:r w:rsidRPr="00D972F2">
        <w:rPr>
          <w:snapToGrid w:val="0"/>
        </w:rPr>
        <w:t>Vyhláška MH č.151/2001 Sb</w:t>
      </w:r>
      <w:r w:rsidRPr="00D972F2">
        <w:rPr>
          <w:i/>
          <w:snapToGrid w:val="0"/>
        </w:rPr>
        <w:t>., kterou se stanoví podrobnosti účinnosti využití energie při rozvodu tepelné energie a vnitřním rozvodu tepelné energie (Zákon 406/2000 Sb. o hospodaření energií)</w:t>
      </w:r>
    </w:p>
    <w:p w14:paraId="50C4899E" w14:textId="77777777" w:rsidR="00406EF8" w:rsidRPr="00D972F2" w:rsidRDefault="00406EF8" w:rsidP="00406EF8">
      <w:pPr>
        <w:widowControl w:val="0"/>
        <w:numPr>
          <w:ilvl w:val="0"/>
          <w:numId w:val="7"/>
        </w:numPr>
        <w:spacing w:after="0" w:line="360" w:lineRule="auto"/>
        <w:rPr>
          <w:i/>
          <w:snapToGrid w:val="0"/>
        </w:rPr>
      </w:pPr>
      <w:r w:rsidRPr="00D972F2">
        <w:rPr>
          <w:i/>
          <w:snapToGrid w:val="0"/>
        </w:rPr>
        <w:t>a ostatní související normy a předpisy</w:t>
      </w:r>
    </w:p>
    <w:p w14:paraId="7FFD3E76" w14:textId="77777777" w:rsidR="0049208F" w:rsidRPr="00B25CB1" w:rsidRDefault="0049208F" w:rsidP="0049208F">
      <w:pPr>
        <w:tabs>
          <w:tab w:val="left" w:pos="540"/>
          <w:tab w:val="left" w:pos="7200"/>
        </w:tabs>
        <w:ind w:left="0"/>
        <w:rPr>
          <w:rFonts w:ascii="Arial" w:hAnsi="Arial"/>
          <w:b/>
          <w:bCs/>
        </w:rPr>
      </w:pPr>
      <w:r w:rsidRPr="00B25CB1">
        <w:rPr>
          <w:rFonts w:ascii="Arial" w:hAnsi="Arial"/>
          <w:b/>
          <w:bCs/>
        </w:rPr>
        <w:t>Z</w:t>
      </w:r>
      <w:r w:rsidR="004374B1" w:rsidRPr="00B25CB1">
        <w:rPr>
          <w:rFonts w:ascii="Arial" w:hAnsi="Arial"/>
          <w:b/>
          <w:bCs/>
        </w:rPr>
        <w:t>ávěr</w:t>
      </w:r>
      <w:r w:rsidRPr="00B25CB1">
        <w:rPr>
          <w:rFonts w:ascii="Arial" w:hAnsi="Arial"/>
          <w:b/>
          <w:bCs/>
        </w:rPr>
        <w:t xml:space="preserve"> </w:t>
      </w:r>
    </w:p>
    <w:p w14:paraId="31522DCD" w14:textId="77777777" w:rsidR="0049208F" w:rsidRPr="00B25CB1" w:rsidRDefault="0049208F" w:rsidP="0049208F">
      <w:pPr>
        <w:tabs>
          <w:tab w:val="left" w:pos="540"/>
          <w:tab w:val="left" w:pos="7200"/>
        </w:tabs>
        <w:ind w:left="0"/>
        <w:rPr>
          <w:rFonts w:ascii="Arial" w:hAnsi="Arial"/>
          <w:bCs/>
        </w:rPr>
      </w:pPr>
      <w:r w:rsidRPr="00B25CB1">
        <w:rPr>
          <w:rFonts w:ascii="Arial" w:hAnsi="Arial"/>
          <w:bCs/>
        </w:rPr>
        <w:t>Veškeré komponenty vytápění musí být typově schváleny a označeny certifikační značkou platnou pro použití v ČR.</w:t>
      </w:r>
    </w:p>
    <w:p w14:paraId="38B3F1E8" w14:textId="77777777" w:rsidR="0049208F" w:rsidRPr="00B25CB1" w:rsidRDefault="0049208F" w:rsidP="0049208F">
      <w:pPr>
        <w:tabs>
          <w:tab w:val="left" w:pos="540"/>
          <w:tab w:val="left" w:pos="7200"/>
        </w:tabs>
        <w:ind w:left="0"/>
        <w:rPr>
          <w:rFonts w:ascii="Arial" w:hAnsi="Arial"/>
          <w:bCs/>
        </w:rPr>
      </w:pPr>
      <w:r w:rsidRPr="00B25CB1">
        <w:rPr>
          <w:rFonts w:ascii="Arial" w:hAnsi="Arial"/>
          <w:bCs/>
        </w:rPr>
        <w:t>Komponenty osazované viditelně podléhají schválení z hlediska designu zpracovatelem architektonického řešení stavby.</w:t>
      </w:r>
    </w:p>
    <w:p w14:paraId="6A54225A" w14:textId="77777777" w:rsidR="0049208F" w:rsidRPr="00FE6635" w:rsidRDefault="0049208F" w:rsidP="0049208F">
      <w:pPr>
        <w:tabs>
          <w:tab w:val="left" w:pos="540"/>
          <w:tab w:val="left" w:pos="7200"/>
        </w:tabs>
        <w:rPr>
          <w:rFonts w:ascii="Century Gothic" w:hAnsi="Century Gothic"/>
        </w:rPr>
      </w:pPr>
    </w:p>
    <w:p w14:paraId="38B6C511" w14:textId="77777777" w:rsidR="00BE7312" w:rsidRDefault="00BE7312">
      <w:pPr>
        <w:spacing w:after="0"/>
        <w:ind w:left="0"/>
        <w:rPr>
          <w:rFonts w:ascii="Century Gothic" w:hAnsi="Century Gothic"/>
          <w:b/>
        </w:rPr>
      </w:pPr>
      <w:r>
        <w:rPr>
          <w:rFonts w:ascii="Century Gothic" w:hAnsi="Century Gothic"/>
          <w:b/>
        </w:rPr>
        <w:br w:type="page"/>
      </w:r>
    </w:p>
    <w:p w14:paraId="56B2E601" w14:textId="77777777" w:rsidR="001D3A6B" w:rsidRPr="00B25CB1" w:rsidRDefault="001D3A6B" w:rsidP="001D3A6B">
      <w:pPr>
        <w:spacing w:before="240"/>
        <w:ind w:left="0"/>
        <w:rPr>
          <w:rFonts w:ascii="Arial" w:hAnsi="Arial"/>
          <w:b/>
        </w:rPr>
      </w:pPr>
      <w:r w:rsidRPr="00B25CB1">
        <w:rPr>
          <w:rFonts w:ascii="Arial" w:hAnsi="Arial"/>
          <w:b/>
        </w:rPr>
        <w:lastRenderedPageBreak/>
        <w:t>TECHNICKÉ STANDARDY</w:t>
      </w:r>
    </w:p>
    <w:tbl>
      <w:tblPr>
        <w:tblStyle w:val="Mkatabulky"/>
        <w:tblW w:w="9566" w:type="dxa"/>
        <w:tblLook w:val="04A0" w:firstRow="1" w:lastRow="0" w:firstColumn="1" w:lastColumn="0" w:noHBand="0" w:noVBand="1"/>
      </w:tblPr>
      <w:tblGrid>
        <w:gridCol w:w="741"/>
        <w:gridCol w:w="7901"/>
        <w:gridCol w:w="924"/>
      </w:tblGrid>
      <w:tr w:rsidR="008D1EBD" w:rsidRPr="00B25CB1" w14:paraId="447C3FF2" w14:textId="77777777" w:rsidTr="008D1EBD">
        <w:trPr>
          <w:trHeight w:val="340"/>
        </w:trPr>
        <w:tc>
          <w:tcPr>
            <w:tcW w:w="741" w:type="dxa"/>
            <w:vAlign w:val="center"/>
          </w:tcPr>
          <w:p w14:paraId="282EA37C" w14:textId="77777777" w:rsidR="001D3A6B" w:rsidRPr="00FF1C5F" w:rsidRDefault="001D3A6B" w:rsidP="001D3A6B">
            <w:pPr>
              <w:spacing w:after="0"/>
              <w:ind w:left="0"/>
              <w:rPr>
                <w:rFonts w:ascii="Arial" w:hAnsi="Arial"/>
                <w:b/>
                <w:szCs w:val="20"/>
              </w:rPr>
            </w:pPr>
            <w:r w:rsidRPr="00FF1C5F">
              <w:rPr>
                <w:rFonts w:ascii="Arial" w:hAnsi="Arial"/>
                <w:b/>
                <w:szCs w:val="20"/>
              </w:rPr>
              <w:t>01</w:t>
            </w:r>
          </w:p>
        </w:tc>
        <w:tc>
          <w:tcPr>
            <w:tcW w:w="7901" w:type="dxa"/>
            <w:vAlign w:val="center"/>
          </w:tcPr>
          <w:p w14:paraId="20428DD6" w14:textId="37637C2C" w:rsidR="005D74FB" w:rsidRPr="00FF1C5F" w:rsidRDefault="00FF1C5F" w:rsidP="005D74FB">
            <w:pPr>
              <w:ind w:left="0"/>
              <w:rPr>
                <w:rFonts w:ascii="Arial" w:hAnsi="Arial"/>
                <w:b/>
                <w:szCs w:val="20"/>
              </w:rPr>
            </w:pPr>
            <w:r>
              <w:rPr>
                <w:rFonts w:ascii="Arial" w:hAnsi="Arial"/>
                <w:b/>
                <w:szCs w:val="20"/>
              </w:rPr>
              <w:t>ROZVODY POTRUBÍ</w:t>
            </w:r>
          </w:p>
          <w:p w14:paraId="344810A7" w14:textId="37CC8485" w:rsidR="001D3A6B" w:rsidRPr="00FF1C5F" w:rsidRDefault="005D74FB" w:rsidP="005D74FB">
            <w:pPr>
              <w:ind w:left="0"/>
              <w:rPr>
                <w:rFonts w:ascii="Arial" w:hAnsi="Arial"/>
                <w:szCs w:val="20"/>
              </w:rPr>
            </w:pPr>
            <w:r w:rsidRPr="00FF1C5F">
              <w:rPr>
                <w:rFonts w:ascii="Arial" w:hAnsi="Arial"/>
                <w:szCs w:val="20"/>
              </w:rPr>
              <w:t xml:space="preserve">Ocelové trubky bezešvé závitové černé a hladké ČSN 73 4210 a ČSN 73 4215, jakost mat. 11 353.0 spojované svařováním, popř. </w:t>
            </w:r>
            <w:r w:rsidR="00FF1C5F" w:rsidRPr="00FF1C5F">
              <w:rPr>
                <w:rFonts w:ascii="Arial" w:hAnsi="Arial"/>
                <w:szCs w:val="20"/>
              </w:rPr>
              <w:t>mechanickými spojkami</w:t>
            </w:r>
            <w:r w:rsidRPr="00FF1C5F">
              <w:rPr>
                <w:rFonts w:ascii="Arial" w:hAnsi="Arial"/>
                <w:szCs w:val="20"/>
              </w:rPr>
              <w:t>; armatury šroubováním, přírubami (závitové DN15 - DN40, hladké nad DN40), včetně: ohybů, kolen, odboček, přechodů, přirozených kompenzátorů ""L"" ""U"", chrániček, prostupů a jejich utěsnění veškerého upevnění (profilové železo, pomocné konstrukce pro uchycení potrubí) veškerých nátěrů, potrubí 2x základní nátěr pod izolace, neizolované potrubí a pomocné konstrukce základní nátěr a 2x email barevného značení potrubí a orientačních štítků</w:t>
            </w:r>
          </w:p>
        </w:tc>
        <w:tc>
          <w:tcPr>
            <w:tcW w:w="924" w:type="dxa"/>
            <w:vAlign w:val="center"/>
          </w:tcPr>
          <w:p w14:paraId="4BB39C33" w14:textId="77777777" w:rsidR="002F3A24" w:rsidRPr="00B25CB1" w:rsidRDefault="002F3A24" w:rsidP="0037156A">
            <w:pPr>
              <w:spacing w:after="0"/>
              <w:ind w:left="6554" w:hanging="6554"/>
              <w:rPr>
                <w:rFonts w:ascii="Arial" w:hAnsi="Arial"/>
                <w:szCs w:val="20"/>
              </w:rPr>
            </w:pPr>
          </w:p>
        </w:tc>
      </w:tr>
      <w:tr w:rsidR="008D1EBD" w:rsidRPr="00B25CB1" w14:paraId="0D78FD8C" w14:textId="77777777" w:rsidTr="008D1EBD">
        <w:trPr>
          <w:trHeight w:val="340"/>
        </w:trPr>
        <w:tc>
          <w:tcPr>
            <w:tcW w:w="741" w:type="dxa"/>
            <w:vAlign w:val="center"/>
          </w:tcPr>
          <w:p w14:paraId="3EB6F0A1" w14:textId="18E4A80C" w:rsidR="001D3A6B" w:rsidRPr="00B25CB1" w:rsidRDefault="001D3A6B" w:rsidP="001D3A6B">
            <w:pPr>
              <w:spacing w:after="0"/>
              <w:ind w:left="0"/>
              <w:rPr>
                <w:rFonts w:ascii="Arial" w:hAnsi="Arial"/>
                <w:b/>
                <w:szCs w:val="20"/>
              </w:rPr>
            </w:pPr>
            <w:r w:rsidRPr="00B25CB1">
              <w:rPr>
                <w:rFonts w:ascii="Arial" w:hAnsi="Arial"/>
                <w:b/>
                <w:szCs w:val="20"/>
              </w:rPr>
              <w:t>0</w:t>
            </w:r>
            <w:r w:rsidR="00FF1C5F">
              <w:rPr>
                <w:rFonts w:ascii="Arial" w:hAnsi="Arial"/>
                <w:b/>
                <w:szCs w:val="20"/>
              </w:rPr>
              <w:t>2</w:t>
            </w:r>
          </w:p>
        </w:tc>
        <w:tc>
          <w:tcPr>
            <w:tcW w:w="7901" w:type="dxa"/>
            <w:vAlign w:val="center"/>
          </w:tcPr>
          <w:p w14:paraId="0B3A1820" w14:textId="77777777" w:rsidR="00264247" w:rsidRPr="00FF1C5F" w:rsidRDefault="00264247" w:rsidP="00264247">
            <w:pPr>
              <w:spacing w:after="0"/>
              <w:ind w:left="0"/>
              <w:rPr>
                <w:rFonts w:ascii="Arial" w:hAnsi="Arial"/>
                <w:b/>
                <w:bCs/>
                <w:szCs w:val="20"/>
              </w:rPr>
            </w:pPr>
            <w:r w:rsidRPr="00FF1C5F">
              <w:rPr>
                <w:rFonts w:ascii="Arial" w:hAnsi="Arial"/>
                <w:b/>
                <w:bCs/>
                <w:szCs w:val="20"/>
              </w:rPr>
              <w:t>OTOPNÁ TĚLESA</w:t>
            </w:r>
          </w:p>
          <w:p w14:paraId="4EBC299D" w14:textId="77777777" w:rsidR="00F739BF" w:rsidRPr="00B25CB1" w:rsidRDefault="00F739BF" w:rsidP="00264247">
            <w:pPr>
              <w:spacing w:after="0"/>
              <w:ind w:left="0"/>
              <w:rPr>
                <w:rFonts w:ascii="Arial" w:hAnsi="Arial"/>
                <w:szCs w:val="20"/>
              </w:rPr>
            </w:pPr>
          </w:p>
          <w:p w14:paraId="23954966" w14:textId="0ADF14D1" w:rsidR="00264247" w:rsidRPr="00B25CB1" w:rsidRDefault="00264247" w:rsidP="00264247">
            <w:pPr>
              <w:spacing w:after="0"/>
              <w:ind w:left="0"/>
              <w:rPr>
                <w:rFonts w:ascii="Arial" w:hAnsi="Arial"/>
                <w:szCs w:val="20"/>
              </w:rPr>
            </w:pPr>
            <w:r w:rsidRPr="00B25CB1">
              <w:rPr>
                <w:rFonts w:ascii="Arial" w:hAnsi="Arial"/>
                <w:szCs w:val="20"/>
              </w:rPr>
              <w:t>Desková,</w:t>
            </w:r>
            <w:r w:rsidR="00FF1C5F">
              <w:rPr>
                <w:rFonts w:ascii="Arial" w:hAnsi="Arial"/>
                <w:szCs w:val="20"/>
              </w:rPr>
              <w:t xml:space="preserve"> </w:t>
            </w:r>
            <w:r w:rsidRPr="00B25CB1">
              <w:rPr>
                <w:rFonts w:ascii="Arial" w:hAnsi="Arial"/>
                <w:szCs w:val="20"/>
              </w:rPr>
              <w:t xml:space="preserve">ocelová otopná tělesa z ocelového plechu válcovaného za studena pro montáž do otopných soustav vytápění s maximálním tlakem 10 bar a teplotou teplonosné látky do </w:t>
            </w:r>
            <w:proofErr w:type="gramStart"/>
            <w:r w:rsidRPr="00B25CB1">
              <w:rPr>
                <w:rFonts w:ascii="Arial" w:hAnsi="Arial"/>
                <w:szCs w:val="20"/>
              </w:rPr>
              <w:t>110 °C</w:t>
            </w:r>
            <w:r w:rsidR="008D1EBD">
              <w:rPr>
                <w:rFonts w:ascii="Arial" w:hAnsi="Arial"/>
                <w:szCs w:val="20"/>
              </w:rPr>
              <w:t xml:space="preserve"> </w:t>
            </w:r>
            <w:r w:rsidRPr="00B25CB1">
              <w:rPr>
                <w:rFonts w:ascii="Arial" w:hAnsi="Arial"/>
                <w:szCs w:val="20"/>
              </w:rPr>
              <w:t>.</w:t>
            </w:r>
            <w:r w:rsidR="008D1EBD">
              <w:rPr>
                <w:rFonts w:ascii="Arial" w:hAnsi="Arial"/>
                <w:szCs w:val="20"/>
              </w:rPr>
              <w:t xml:space="preserve"> </w:t>
            </w:r>
            <w:r w:rsidRPr="00B25CB1">
              <w:rPr>
                <w:rFonts w:ascii="Arial" w:hAnsi="Arial"/>
                <w:szCs w:val="20"/>
              </w:rPr>
              <w:t>Včetně</w:t>
            </w:r>
            <w:proofErr w:type="gramEnd"/>
            <w:r w:rsidRPr="00B25CB1">
              <w:rPr>
                <w:rFonts w:ascii="Arial" w:hAnsi="Arial"/>
                <w:szCs w:val="20"/>
              </w:rPr>
              <w:t xml:space="preserve"> povrchové úpravy těles a obalu se smršťovací folie.</w:t>
            </w:r>
            <w:r w:rsidR="008D1EBD">
              <w:rPr>
                <w:rFonts w:ascii="Arial" w:hAnsi="Arial"/>
                <w:szCs w:val="20"/>
              </w:rPr>
              <w:t xml:space="preserve"> </w:t>
            </w:r>
            <w:r w:rsidRPr="00B25CB1">
              <w:rPr>
                <w:rFonts w:ascii="Arial" w:hAnsi="Arial"/>
                <w:szCs w:val="20"/>
              </w:rPr>
              <w:t>Napojení spodní nebo boční dle konkrétního typu. Připojení G1/2. U provedení spodního včetně ventilu a odvzdušnění.</w:t>
            </w:r>
            <w:r w:rsidR="00FF1C5F">
              <w:rPr>
                <w:rFonts w:ascii="Arial" w:hAnsi="Arial"/>
                <w:szCs w:val="20"/>
              </w:rPr>
              <w:t xml:space="preserve"> </w:t>
            </w:r>
            <w:r w:rsidRPr="00B25CB1">
              <w:rPr>
                <w:rFonts w:ascii="Arial" w:hAnsi="Arial"/>
                <w:szCs w:val="20"/>
              </w:rPr>
              <w:t>U provedení připojení z boku včetně odvzdušnění.</w:t>
            </w:r>
          </w:p>
          <w:p w14:paraId="312D8DF8" w14:textId="77777777" w:rsidR="001D3A6B" w:rsidRPr="00B25CB1" w:rsidRDefault="00264247" w:rsidP="00264247">
            <w:pPr>
              <w:spacing w:after="0"/>
              <w:ind w:left="0"/>
              <w:rPr>
                <w:rFonts w:ascii="Arial" w:hAnsi="Arial"/>
                <w:szCs w:val="20"/>
              </w:rPr>
            </w:pPr>
            <w:r w:rsidRPr="00B25CB1">
              <w:rPr>
                <w:rFonts w:ascii="Arial" w:hAnsi="Arial"/>
                <w:szCs w:val="20"/>
              </w:rPr>
              <w:t>Všechny typy včetně uložení těles.</w:t>
            </w:r>
          </w:p>
          <w:p w14:paraId="3BAC3A9C" w14:textId="77777777" w:rsidR="00264247" w:rsidRPr="00B25CB1" w:rsidRDefault="00264247" w:rsidP="00264247">
            <w:pPr>
              <w:spacing w:after="0"/>
              <w:ind w:left="0"/>
              <w:rPr>
                <w:rFonts w:ascii="Arial" w:hAnsi="Arial"/>
                <w:szCs w:val="20"/>
              </w:rPr>
            </w:pPr>
          </w:p>
          <w:p w14:paraId="59515281" w14:textId="6C5681B9" w:rsidR="00264247" w:rsidRPr="00B25CB1" w:rsidRDefault="00264247" w:rsidP="00264247">
            <w:pPr>
              <w:spacing w:after="0"/>
              <w:ind w:left="0"/>
              <w:rPr>
                <w:rFonts w:ascii="Arial" w:hAnsi="Arial"/>
                <w:szCs w:val="20"/>
              </w:rPr>
            </w:pPr>
            <w:r w:rsidRPr="00B25CB1">
              <w:rPr>
                <w:rFonts w:ascii="Arial" w:hAnsi="Arial"/>
                <w:szCs w:val="20"/>
              </w:rPr>
              <w:t>Topné žebříky z uzavřených ocelových profilů pro montáž do otopných soustav vytápění s maximálním tlakem 10 bar a teplotou teplonosné látky do 110 °C.</w:t>
            </w:r>
            <w:r w:rsidR="007A48F6" w:rsidRPr="00B25CB1">
              <w:rPr>
                <w:rFonts w:ascii="Arial" w:hAnsi="Arial"/>
                <w:szCs w:val="20"/>
              </w:rPr>
              <w:t xml:space="preserve"> </w:t>
            </w:r>
            <w:r w:rsidRPr="00B25CB1">
              <w:rPr>
                <w:rFonts w:ascii="Arial" w:hAnsi="Arial"/>
                <w:szCs w:val="20"/>
              </w:rPr>
              <w:t>Včetně povrchové úpravy těles a obalu se smršťovací folie.</w:t>
            </w:r>
            <w:r w:rsidR="008D1EBD">
              <w:rPr>
                <w:rFonts w:ascii="Arial" w:hAnsi="Arial"/>
                <w:szCs w:val="20"/>
              </w:rPr>
              <w:t xml:space="preserve"> </w:t>
            </w:r>
            <w:r w:rsidRPr="00B25CB1">
              <w:rPr>
                <w:rFonts w:ascii="Arial" w:hAnsi="Arial"/>
                <w:szCs w:val="20"/>
              </w:rPr>
              <w:t xml:space="preserve">Napojení spodní. Připojení G1/2. </w:t>
            </w:r>
            <w:proofErr w:type="gramStart"/>
            <w:r w:rsidRPr="00B25CB1">
              <w:rPr>
                <w:rFonts w:ascii="Arial" w:hAnsi="Arial"/>
                <w:szCs w:val="20"/>
              </w:rPr>
              <w:t>Včetně  odvzdušnění</w:t>
            </w:r>
            <w:proofErr w:type="gramEnd"/>
            <w:r w:rsidRPr="00B25CB1">
              <w:rPr>
                <w:rFonts w:ascii="Arial" w:hAnsi="Arial"/>
                <w:szCs w:val="20"/>
              </w:rPr>
              <w:t xml:space="preserve"> a uložení.</w:t>
            </w:r>
          </w:p>
          <w:p w14:paraId="545C2261" w14:textId="6EAFB35D" w:rsidR="00CE4FE2" w:rsidRPr="00B25CB1" w:rsidRDefault="00CE4FE2" w:rsidP="008E79CD">
            <w:pPr>
              <w:spacing w:after="0"/>
              <w:ind w:left="0"/>
              <w:rPr>
                <w:rFonts w:ascii="Arial" w:hAnsi="Arial"/>
                <w:szCs w:val="20"/>
              </w:rPr>
            </w:pPr>
          </w:p>
          <w:p w14:paraId="7CC90868" w14:textId="4B498678" w:rsidR="00CE4FE2" w:rsidRDefault="00CE4FE2" w:rsidP="00CE4FE2">
            <w:pPr>
              <w:spacing w:after="0"/>
              <w:ind w:left="0"/>
              <w:rPr>
                <w:rFonts w:ascii="Arial" w:hAnsi="Arial"/>
                <w:szCs w:val="20"/>
              </w:rPr>
            </w:pPr>
            <w:r w:rsidRPr="00B25CB1">
              <w:rPr>
                <w:rFonts w:ascii="Arial" w:hAnsi="Arial"/>
                <w:szCs w:val="20"/>
              </w:rPr>
              <w:t>Povrchová úprava těles dle požadavku architekta</w:t>
            </w:r>
          </w:p>
          <w:p w14:paraId="3E9076D0" w14:textId="5CFEAADB" w:rsidR="008D1EBD" w:rsidRDefault="008D1EBD" w:rsidP="00CE4FE2">
            <w:pPr>
              <w:spacing w:after="0"/>
              <w:ind w:left="0"/>
              <w:rPr>
                <w:rFonts w:ascii="Arial" w:hAnsi="Arial"/>
                <w:szCs w:val="20"/>
              </w:rPr>
            </w:pPr>
            <w:r>
              <w:rPr>
                <w:noProof/>
              </w:rPr>
              <w:drawing>
                <wp:anchor distT="0" distB="0" distL="114300" distR="114300" simplePos="0" relativeHeight="251659264" behindDoc="1" locked="0" layoutInCell="1" allowOverlap="1" wp14:anchorId="68023091" wp14:editId="56387EC6">
                  <wp:simplePos x="0" y="0"/>
                  <wp:positionH relativeFrom="column">
                    <wp:posOffset>1995805</wp:posOffset>
                  </wp:positionH>
                  <wp:positionV relativeFrom="paragraph">
                    <wp:posOffset>126365</wp:posOffset>
                  </wp:positionV>
                  <wp:extent cx="2484755" cy="1551305"/>
                  <wp:effectExtent l="0" t="0" r="0" b="0"/>
                  <wp:wrapNone/>
                  <wp:docPr id="4" name="Obrázek 4" descr="https://www.koupelny-ptacek.cz/media/catalog/product/cache/1/image/940x587/9df78eab33525d08d6e5fb8d27136e95/1/7/178019549013570000-1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oupelny-ptacek.cz/media/catalog/product/cache/1/image/940x587/9df78eab33525d08d6e5fb8d27136e95/1/7/178019549013570000-14727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4755" cy="1551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206D1B" w14:textId="610020FE" w:rsidR="008D1EBD" w:rsidRDefault="008D1EBD" w:rsidP="00CE4FE2">
            <w:pPr>
              <w:spacing w:after="0"/>
              <w:ind w:left="0"/>
              <w:rPr>
                <w:rFonts w:ascii="Arial" w:hAnsi="Arial"/>
                <w:szCs w:val="20"/>
              </w:rPr>
            </w:pPr>
          </w:p>
          <w:p w14:paraId="1811BE9F" w14:textId="52732B3F" w:rsidR="008D1EBD" w:rsidRDefault="008D1EBD" w:rsidP="00CE4FE2">
            <w:pPr>
              <w:spacing w:after="0"/>
              <w:ind w:left="0"/>
              <w:rPr>
                <w:rFonts w:ascii="Arial" w:hAnsi="Arial"/>
                <w:szCs w:val="20"/>
              </w:rPr>
            </w:pPr>
            <w:r>
              <w:rPr>
                <w:noProof/>
              </w:rPr>
              <w:drawing>
                <wp:anchor distT="0" distB="0" distL="114300" distR="114300" simplePos="0" relativeHeight="251658240" behindDoc="1" locked="0" layoutInCell="1" allowOverlap="1" wp14:anchorId="564BD298" wp14:editId="1609CE74">
                  <wp:simplePos x="0" y="0"/>
                  <wp:positionH relativeFrom="column">
                    <wp:posOffset>678180</wp:posOffset>
                  </wp:positionH>
                  <wp:positionV relativeFrom="paragraph">
                    <wp:posOffset>128270</wp:posOffset>
                  </wp:positionV>
                  <wp:extent cx="1882140" cy="1332865"/>
                  <wp:effectExtent l="0" t="0" r="3810" b="635"/>
                  <wp:wrapTight wrapText="bothSides">
                    <wp:wrapPolygon edited="0">
                      <wp:start x="0" y="0"/>
                      <wp:lineTo x="0" y="21302"/>
                      <wp:lineTo x="21425" y="21302"/>
                      <wp:lineTo x="21425" y="0"/>
                      <wp:lineTo x="0" y="0"/>
                    </wp:wrapPolygon>
                  </wp:wrapTight>
                  <wp:docPr id="1" name="Obrázek 1" descr="Radiátor plan hladk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iátor plan hladk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1882140" cy="13328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CA91F4" w14:textId="38202C93" w:rsidR="008D1EBD" w:rsidRDefault="008D1EBD" w:rsidP="00CE4FE2">
            <w:pPr>
              <w:spacing w:after="0"/>
              <w:ind w:left="0"/>
              <w:rPr>
                <w:rFonts w:ascii="Arial" w:hAnsi="Arial"/>
                <w:szCs w:val="20"/>
              </w:rPr>
            </w:pPr>
          </w:p>
          <w:p w14:paraId="58F44825" w14:textId="6F7F4BB2" w:rsidR="008D1EBD" w:rsidRDefault="008D1EBD" w:rsidP="008D1EBD">
            <w:pPr>
              <w:spacing w:after="0"/>
              <w:ind w:left="989"/>
              <w:rPr>
                <w:rFonts w:ascii="Arial" w:hAnsi="Arial"/>
                <w:szCs w:val="20"/>
              </w:rPr>
            </w:pPr>
          </w:p>
          <w:p w14:paraId="2E80A4A9" w14:textId="77777777" w:rsidR="008D1EBD" w:rsidRDefault="008D1EBD" w:rsidP="00CE4FE2">
            <w:pPr>
              <w:spacing w:after="0"/>
              <w:ind w:left="0"/>
              <w:rPr>
                <w:rFonts w:ascii="Arial" w:hAnsi="Arial"/>
                <w:szCs w:val="20"/>
              </w:rPr>
            </w:pPr>
          </w:p>
          <w:p w14:paraId="1839AC7B" w14:textId="77777777" w:rsidR="008D1EBD" w:rsidRDefault="008D1EBD" w:rsidP="00CE4FE2">
            <w:pPr>
              <w:spacing w:after="0"/>
              <w:ind w:left="0"/>
              <w:rPr>
                <w:rFonts w:ascii="Arial" w:hAnsi="Arial"/>
                <w:szCs w:val="20"/>
              </w:rPr>
            </w:pPr>
          </w:p>
          <w:p w14:paraId="779AB04A" w14:textId="77777777" w:rsidR="008D1EBD" w:rsidRDefault="008D1EBD" w:rsidP="00CE4FE2">
            <w:pPr>
              <w:spacing w:after="0"/>
              <w:ind w:left="0"/>
              <w:rPr>
                <w:rFonts w:ascii="Arial" w:hAnsi="Arial"/>
                <w:szCs w:val="20"/>
              </w:rPr>
            </w:pPr>
          </w:p>
          <w:p w14:paraId="0469FD46" w14:textId="77777777" w:rsidR="008D1EBD" w:rsidRDefault="008D1EBD" w:rsidP="00CE4FE2">
            <w:pPr>
              <w:spacing w:after="0"/>
              <w:ind w:left="0"/>
              <w:rPr>
                <w:rFonts w:ascii="Arial" w:hAnsi="Arial"/>
                <w:szCs w:val="20"/>
              </w:rPr>
            </w:pPr>
          </w:p>
          <w:p w14:paraId="7126199A" w14:textId="77777777" w:rsidR="008D1EBD" w:rsidRDefault="008D1EBD" w:rsidP="00CE4FE2">
            <w:pPr>
              <w:spacing w:after="0"/>
              <w:ind w:left="0"/>
              <w:rPr>
                <w:rFonts w:ascii="Arial" w:hAnsi="Arial"/>
                <w:szCs w:val="20"/>
              </w:rPr>
            </w:pPr>
          </w:p>
          <w:p w14:paraId="3D8092A3" w14:textId="77777777" w:rsidR="008D1EBD" w:rsidRDefault="008D1EBD" w:rsidP="00CE4FE2">
            <w:pPr>
              <w:spacing w:after="0"/>
              <w:ind w:left="0"/>
              <w:rPr>
                <w:rFonts w:ascii="Arial" w:hAnsi="Arial"/>
                <w:szCs w:val="20"/>
              </w:rPr>
            </w:pPr>
          </w:p>
          <w:p w14:paraId="088649CA" w14:textId="77777777" w:rsidR="008D1EBD" w:rsidRDefault="008D1EBD" w:rsidP="00CE4FE2">
            <w:pPr>
              <w:spacing w:after="0"/>
              <w:ind w:left="0"/>
              <w:rPr>
                <w:rFonts w:ascii="Arial" w:hAnsi="Arial"/>
                <w:szCs w:val="20"/>
              </w:rPr>
            </w:pPr>
          </w:p>
          <w:p w14:paraId="22C9844E" w14:textId="77777777" w:rsidR="008D1EBD" w:rsidRDefault="008D1EBD" w:rsidP="00CE4FE2">
            <w:pPr>
              <w:spacing w:after="0"/>
              <w:ind w:left="0"/>
              <w:rPr>
                <w:rFonts w:ascii="Arial" w:hAnsi="Arial"/>
                <w:szCs w:val="20"/>
              </w:rPr>
            </w:pPr>
          </w:p>
          <w:p w14:paraId="6D9FC82A" w14:textId="77777777" w:rsidR="008D1EBD" w:rsidRPr="00B25CB1" w:rsidRDefault="008D1EBD" w:rsidP="00CE4FE2">
            <w:pPr>
              <w:spacing w:after="0"/>
              <w:ind w:left="0"/>
              <w:rPr>
                <w:rFonts w:ascii="Arial" w:hAnsi="Arial"/>
                <w:szCs w:val="20"/>
              </w:rPr>
            </w:pPr>
          </w:p>
        </w:tc>
        <w:tc>
          <w:tcPr>
            <w:tcW w:w="924" w:type="dxa"/>
            <w:vAlign w:val="center"/>
          </w:tcPr>
          <w:p w14:paraId="25CEE6CD" w14:textId="2CF498A3" w:rsidR="001D3A6B" w:rsidRPr="00B25CB1" w:rsidRDefault="00FC2E5B" w:rsidP="001D3A6B">
            <w:pPr>
              <w:spacing w:after="0"/>
              <w:ind w:left="0"/>
              <w:rPr>
                <w:rFonts w:ascii="Arial" w:hAnsi="Arial"/>
                <w:szCs w:val="20"/>
              </w:rPr>
            </w:pPr>
            <w:r w:rsidRPr="00B25CB1">
              <w:rPr>
                <w:rFonts w:ascii="Arial" w:hAnsi="Arial"/>
                <w:noProof/>
                <w:szCs w:val="20"/>
              </w:rPr>
              <w:tab/>
            </w:r>
          </w:p>
        </w:tc>
      </w:tr>
      <w:tr w:rsidR="008D1EBD" w:rsidRPr="00B25CB1" w14:paraId="676423E1" w14:textId="77777777" w:rsidTr="008D1EBD">
        <w:trPr>
          <w:trHeight w:val="340"/>
        </w:trPr>
        <w:tc>
          <w:tcPr>
            <w:tcW w:w="741" w:type="dxa"/>
            <w:vAlign w:val="center"/>
          </w:tcPr>
          <w:p w14:paraId="75A3AABD" w14:textId="78C46B48" w:rsidR="001D3A6B" w:rsidRPr="00B25CB1" w:rsidRDefault="001D3A6B" w:rsidP="001D3A6B">
            <w:pPr>
              <w:spacing w:after="0"/>
              <w:ind w:left="0"/>
              <w:rPr>
                <w:rFonts w:ascii="Arial" w:hAnsi="Arial"/>
                <w:b/>
                <w:szCs w:val="20"/>
              </w:rPr>
            </w:pPr>
            <w:r w:rsidRPr="00B25CB1">
              <w:rPr>
                <w:rFonts w:ascii="Arial" w:hAnsi="Arial"/>
                <w:b/>
                <w:szCs w:val="20"/>
              </w:rPr>
              <w:t>0</w:t>
            </w:r>
            <w:r w:rsidR="00A43375">
              <w:rPr>
                <w:rFonts w:ascii="Arial" w:hAnsi="Arial"/>
                <w:b/>
                <w:szCs w:val="20"/>
              </w:rPr>
              <w:t>3</w:t>
            </w:r>
          </w:p>
        </w:tc>
        <w:tc>
          <w:tcPr>
            <w:tcW w:w="7901" w:type="dxa"/>
            <w:vAlign w:val="center"/>
          </w:tcPr>
          <w:p w14:paraId="22DA0E6C" w14:textId="77777777" w:rsidR="00F739BF" w:rsidRPr="00B25CB1" w:rsidRDefault="00F739BF" w:rsidP="00F739BF">
            <w:pPr>
              <w:spacing w:after="0"/>
              <w:ind w:left="0"/>
              <w:rPr>
                <w:rFonts w:ascii="Arial" w:hAnsi="Arial"/>
                <w:szCs w:val="20"/>
              </w:rPr>
            </w:pPr>
          </w:p>
          <w:p w14:paraId="2267FF28" w14:textId="77777777" w:rsidR="00F739BF" w:rsidRPr="00FF1C5F" w:rsidRDefault="00F739BF" w:rsidP="00F739BF">
            <w:pPr>
              <w:spacing w:after="0"/>
              <w:ind w:left="0"/>
              <w:rPr>
                <w:rFonts w:ascii="Arial" w:hAnsi="Arial"/>
                <w:b/>
                <w:bCs/>
                <w:szCs w:val="20"/>
              </w:rPr>
            </w:pPr>
            <w:r w:rsidRPr="00FF1C5F">
              <w:rPr>
                <w:rFonts w:ascii="Arial" w:hAnsi="Arial"/>
                <w:b/>
                <w:bCs/>
                <w:szCs w:val="20"/>
              </w:rPr>
              <w:t>ARMATURY</w:t>
            </w:r>
          </w:p>
          <w:p w14:paraId="0AB464AC" w14:textId="77777777" w:rsidR="00F739BF" w:rsidRPr="00B25CB1" w:rsidRDefault="00F739BF" w:rsidP="00F739BF">
            <w:pPr>
              <w:spacing w:after="0"/>
              <w:ind w:left="0"/>
              <w:rPr>
                <w:rFonts w:ascii="Arial" w:hAnsi="Arial"/>
                <w:szCs w:val="20"/>
              </w:rPr>
            </w:pPr>
          </w:p>
          <w:p w14:paraId="4586C45F" w14:textId="77777777" w:rsidR="00F739BF" w:rsidRPr="00B25CB1" w:rsidRDefault="00F739BF" w:rsidP="00F739BF">
            <w:pPr>
              <w:spacing w:after="0"/>
              <w:ind w:left="0"/>
              <w:rPr>
                <w:rFonts w:ascii="Arial" w:hAnsi="Arial"/>
                <w:i/>
                <w:szCs w:val="20"/>
              </w:rPr>
            </w:pPr>
            <w:r w:rsidRPr="00B25CB1">
              <w:rPr>
                <w:rFonts w:ascii="Arial" w:hAnsi="Arial"/>
                <w:i/>
                <w:szCs w:val="20"/>
              </w:rPr>
              <w:t>Radiátorový ventil</w:t>
            </w:r>
          </w:p>
          <w:p w14:paraId="5E283897" w14:textId="77777777" w:rsidR="00F739BF" w:rsidRPr="00B25CB1" w:rsidRDefault="00F739BF" w:rsidP="00F739BF">
            <w:pPr>
              <w:spacing w:after="0"/>
              <w:ind w:left="0"/>
              <w:rPr>
                <w:rFonts w:ascii="Arial" w:hAnsi="Arial"/>
                <w:szCs w:val="20"/>
              </w:rPr>
            </w:pPr>
          </w:p>
          <w:p w14:paraId="480FEF04" w14:textId="77777777" w:rsidR="001D3A6B" w:rsidRPr="00B25CB1" w:rsidRDefault="00F739BF" w:rsidP="00F739BF">
            <w:pPr>
              <w:spacing w:after="0"/>
              <w:ind w:left="0"/>
              <w:rPr>
                <w:rFonts w:ascii="Arial" w:hAnsi="Arial"/>
                <w:szCs w:val="20"/>
              </w:rPr>
            </w:pPr>
            <w:r w:rsidRPr="00B25CB1">
              <w:rPr>
                <w:rFonts w:ascii="Arial" w:hAnsi="Arial"/>
                <w:szCs w:val="20"/>
              </w:rPr>
              <w:t xml:space="preserve">těleso z korozivzdorného bronzu , </w:t>
            </w:r>
            <w:proofErr w:type="spellStart"/>
            <w:r w:rsidRPr="00B25CB1">
              <w:rPr>
                <w:rFonts w:ascii="Arial" w:hAnsi="Arial"/>
                <w:szCs w:val="20"/>
              </w:rPr>
              <w:t>maxim.prov.teplota</w:t>
            </w:r>
            <w:proofErr w:type="spellEnd"/>
            <w:r w:rsidRPr="00B25CB1">
              <w:rPr>
                <w:rFonts w:ascii="Arial" w:hAnsi="Arial"/>
                <w:szCs w:val="20"/>
              </w:rPr>
              <w:t xml:space="preserve"> 100°C , PN10 ,regulační-přednastavení 1-6,  uzavírací pro použití s termostatickou </w:t>
            </w:r>
            <w:proofErr w:type="gramStart"/>
            <w:r w:rsidRPr="00B25CB1">
              <w:rPr>
                <w:rFonts w:ascii="Arial" w:hAnsi="Arial"/>
                <w:szCs w:val="20"/>
              </w:rPr>
              <w:t>hlavicí ,přímý</w:t>
            </w:r>
            <w:proofErr w:type="gramEnd"/>
            <w:r w:rsidRPr="00B25CB1">
              <w:rPr>
                <w:rFonts w:ascii="Arial" w:hAnsi="Arial"/>
                <w:szCs w:val="20"/>
              </w:rPr>
              <w:t xml:space="preserve"> a rohový</w:t>
            </w:r>
          </w:p>
          <w:p w14:paraId="26515774" w14:textId="77777777" w:rsidR="00F739BF" w:rsidRPr="00B25CB1" w:rsidRDefault="00F739BF" w:rsidP="00F739BF">
            <w:pPr>
              <w:spacing w:after="0"/>
              <w:ind w:left="0"/>
              <w:rPr>
                <w:rFonts w:ascii="Arial" w:hAnsi="Arial"/>
                <w:szCs w:val="20"/>
              </w:rPr>
            </w:pPr>
            <w:r w:rsidRPr="00B25CB1">
              <w:rPr>
                <w:rFonts w:ascii="Arial" w:hAnsi="Arial"/>
                <w:szCs w:val="20"/>
              </w:rPr>
              <w:t>U spodního napojení je ventil součásti dodávky tělesa.</w:t>
            </w:r>
          </w:p>
          <w:p w14:paraId="1994BF4E" w14:textId="77777777" w:rsidR="00F739BF" w:rsidRPr="00B25CB1" w:rsidRDefault="00F739BF" w:rsidP="00F739BF">
            <w:pPr>
              <w:spacing w:after="0"/>
              <w:ind w:left="0"/>
              <w:rPr>
                <w:rFonts w:ascii="Arial" w:hAnsi="Arial"/>
                <w:szCs w:val="20"/>
              </w:rPr>
            </w:pPr>
          </w:p>
          <w:p w14:paraId="7A7BD5B8" w14:textId="77777777" w:rsidR="00F739BF" w:rsidRPr="00B25CB1" w:rsidRDefault="00F739BF" w:rsidP="00F739BF">
            <w:pPr>
              <w:spacing w:after="0"/>
              <w:ind w:left="0"/>
              <w:rPr>
                <w:rFonts w:ascii="Arial" w:hAnsi="Arial"/>
                <w:i/>
                <w:szCs w:val="20"/>
              </w:rPr>
            </w:pPr>
            <w:r w:rsidRPr="00B25CB1">
              <w:rPr>
                <w:rFonts w:ascii="Arial" w:hAnsi="Arial"/>
                <w:i/>
                <w:szCs w:val="20"/>
              </w:rPr>
              <w:t>Radiátorové šroubení</w:t>
            </w:r>
          </w:p>
          <w:p w14:paraId="7BC2F17F" w14:textId="77777777" w:rsidR="00F739BF" w:rsidRPr="00B25CB1" w:rsidRDefault="00F739BF" w:rsidP="00F739BF">
            <w:pPr>
              <w:spacing w:after="0"/>
              <w:ind w:left="0"/>
              <w:rPr>
                <w:rFonts w:ascii="Arial" w:hAnsi="Arial"/>
                <w:szCs w:val="20"/>
              </w:rPr>
            </w:pPr>
          </w:p>
          <w:p w14:paraId="00B78682" w14:textId="77777777" w:rsidR="00F739BF" w:rsidRPr="00B25CB1" w:rsidRDefault="00F739BF" w:rsidP="00F739BF">
            <w:pPr>
              <w:spacing w:after="0"/>
              <w:ind w:left="0"/>
              <w:rPr>
                <w:rFonts w:ascii="Arial" w:hAnsi="Arial"/>
                <w:szCs w:val="20"/>
              </w:rPr>
            </w:pPr>
            <w:r w:rsidRPr="00B25CB1">
              <w:rPr>
                <w:rFonts w:ascii="Arial" w:hAnsi="Arial"/>
                <w:szCs w:val="20"/>
              </w:rPr>
              <w:t xml:space="preserve">těleso z korozivzdorného </w:t>
            </w:r>
            <w:proofErr w:type="gramStart"/>
            <w:r w:rsidRPr="00B25CB1">
              <w:rPr>
                <w:rFonts w:ascii="Arial" w:hAnsi="Arial"/>
                <w:szCs w:val="20"/>
              </w:rPr>
              <w:t xml:space="preserve">bronzu , </w:t>
            </w:r>
            <w:proofErr w:type="spellStart"/>
            <w:r w:rsidRPr="00B25CB1">
              <w:rPr>
                <w:rFonts w:ascii="Arial" w:hAnsi="Arial"/>
                <w:szCs w:val="20"/>
              </w:rPr>
              <w:t>maxim</w:t>
            </w:r>
            <w:proofErr w:type="gramEnd"/>
            <w:r w:rsidRPr="00B25CB1">
              <w:rPr>
                <w:rFonts w:ascii="Arial" w:hAnsi="Arial"/>
                <w:szCs w:val="20"/>
              </w:rPr>
              <w:t>.prov.teplota</w:t>
            </w:r>
            <w:proofErr w:type="spellEnd"/>
            <w:r w:rsidRPr="00B25CB1">
              <w:rPr>
                <w:rFonts w:ascii="Arial" w:hAnsi="Arial"/>
                <w:szCs w:val="20"/>
              </w:rPr>
              <w:t xml:space="preserve"> 100°C , PN10 ,regulační,uzavírací a vypouštěcí,přímé a rohové. U spodního připojení je šroubení součásti dodávky tělesa.</w:t>
            </w:r>
          </w:p>
          <w:p w14:paraId="1BAFD5F6" w14:textId="77777777" w:rsidR="00F739BF" w:rsidRPr="00B25CB1" w:rsidRDefault="00F739BF" w:rsidP="00F739BF">
            <w:pPr>
              <w:spacing w:after="0"/>
              <w:ind w:left="0"/>
              <w:rPr>
                <w:rFonts w:ascii="Arial" w:hAnsi="Arial"/>
                <w:szCs w:val="20"/>
              </w:rPr>
            </w:pPr>
          </w:p>
          <w:p w14:paraId="43B002B4" w14:textId="77777777" w:rsidR="00F739BF" w:rsidRPr="00B25CB1" w:rsidRDefault="00F739BF" w:rsidP="00F739BF">
            <w:pPr>
              <w:spacing w:after="0"/>
              <w:ind w:left="0"/>
              <w:rPr>
                <w:rFonts w:ascii="Arial" w:hAnsi="Arial"/>
                <w:i/>
                <w:szCs w:val="20"/>
              </w:rPr>
            </w:pPr>
            <w:r w:rsidRPr="00B25CB1">
              <w:rPr>
                <w:rFonts w:ascii="Arial" w:hAnsi="Arial"/>
                <w:i/>
                <w:szCs w:val="20"/>
              </w:rPr>
              <w:t>Ruční hlavice</w:t>
            </w:r>
          </w:p>
          <w:p w14:paraId="52648B8B" w14:textId="77777777" w:rsidR="00F739BF" w:rsidRPr="00B25CB1" w:rsidRDefault="00F739BF" w:rsidP="00F739BF">
            <w:pPr>
              <w:spacing w:after="0"/>
              <w:ind w:left="0"/>
              <w:rPr>
                <w:rFonts w:ascii="Arial" w:hAnsi="Arial"/>
                <w:i/>
                <w:szCs w:val="20"/>
              </w:rPr>
            </w:pPr>
          </w:p>
          <w:p w14:paraId="764A350D" w14:textId="77777777" w:rsidR="00F739BF" w:rsidRPr="00B25CB1" w:rsidRDefault="00F739BF" w:rsidP="00F739BF">
            <w:pPr>
              <w:spacing w:after="0"/>
              <w:ind w:left="0"/>
              <w:rPr>
                <w:rFonts w:ascii="Arial" w:hAnsi="Arial"/>
                <w:szCs w:val="20"/>
              </w:rPr>
            </w:pPr>
            <w:r w:rsidRPr="00B25CB1">
              <w:rPr>
                <w:rFonts w:ascii="Arial" w:hAnsi="Arial"/>
                <w:szCs w:val="20"/>
              </w:rPr>
              <w:t xml:space="preserve">pro ventily </w:t>
            </w:r>
            <w:proofErr w:type="gramStart"/>
            <w:r w:rsidRPr="00B25CB1">
              <w:rPr>
                <w:rFonts w:ascii="Arial" w:hAnsi="Arial"/>
                <w:szCs w:val="20"/>
              </w:rPr>
              <w:t>radiátorové , plastová</w:t>
            </w:r>
            <w:proofErr w:type="gramEnd"/>
            <w:r w:rsidRPr="00B25CB1">
              <w:rPr>
                <w:rFonts w:ascii="Arial" w:hAnsi="Arial"/>
                <w:szCs w:val="20"/>
              </w:rPr>
              <w:t>, tam kde není použita termostatická hlavice</w:t>
            </w:r>
            <w:r w:rsidR="007A48F6" w:rsidRPr="00B25CB1">
              <w:rPr>
                <w:rFonts w:ascii="Arial" w:hAnsi="Arial"/>
                <w:szCs w:val="20"/>
              </w:rPr>
              <w:t xml:space="preserve">, nebo elektronická hlavice-dodávka </w:t>
            </w:r>
            <w:proofErr w:type="spellStart"/>
            <w:r w:rsidR="007A48F6" w:rsidRPr="00B25CB1">
              <w:rPr>
                <w:rFonts w:ascii="Arial" w:hAnsi="Arial"/>
                <w:szCs w:val="20"/>
              </w:rPr>
              <w:t>MaR</w:t>
            </w:r>
            <w:proofErr w:type="spellEnd"/>
          </w:p>
          <w:p w14:paraId="17E22099" w14:textId="77777777" w:rsidR="00F739BF" w:rsidRPr="00B25CB1" w:rsidRDefault="00F739BF" w:rsidP="00F739BF">
            <w:pPr>
              <w:spacing w:after="0"/>
              <w:ind w:left="0"/>
              <w:rPr>
                <w:rFonts w:ascii="Arial" w:hAnsi="Arial"/>
                <w:szCs w:val="20"/>
              </w:rPr>
            </w:pPr>
          </w:p>
          <w:p w14:paraId="59093E36" w14:textId="77777777" w:rsidR="00F739BF" w:rsidRPr="00B25CB1" w:rsidRDefault="00F739BF" w:rsidP="00F739BF">
            <w:pPr>
              <w:spacing w:after="0"/>
              <w:ind w:left="0"/>
              <w:rPr>
                <w:rFonts w:ascii="Arial" w:hAnsi="Arial"/>
                <w:i/>
                <w:szCs w:val="20"/>
              </w:rPr>
            </w:pPr>
            <w:r w:rsidRPr="00B25CB1">
              <w:rPr>
                <w:rFonts w:ascii="Arial" w:hAnsi="Arial"/>
                <w:i/>
                <w:szCs w:val="20"/>
              </w:rPr>
              <w:t>Termostatická hlavice</w:t>
            </w:r>
          </w:p>
          <w:p w14:paraId="52A47309" w14:textId="77777777" w:rsidR="00F739BF" w:rsidRPr="00B25CB1" w:rsidRDefault="00F739BF" w:rsidP="00F739BF">
            <w:pPr>
              <w:spacing w:after="0"/>
              <w:ind w:left="0"/>
              <w:rPr>
                <w:rFonts w:ascii="Arial" w:hAnsi="Arial"/>
                <w:szCs w:val="20"/>
              </w:rPr>
            </w:pPr>
          </w:p>
          <w:p w14:paraId="09DDFCCF" w14:textId="7F425B8F" w:rsidR="00F739BF" w:rsidRPr="00B25CB1" w:rsidRDefault="00F739BF" w:rsidP="00F739BF">
            <w:pPr>
              <w:spacing w:after="0"/>
              <w:ind w:left="0"/>
              <w:rPr>
                <w:rFonts w:ascii="Arial" w:hAnsi="Arial"/>
                <w:szCs w:val="20"/>
              </w:rPr>
            </w:pPr>
            <w:r w:rsidRPr="00B25CB1">
              <w:rPr>
                <w:rFonts w:ascii="Arial" w:hAnsi="Arial"/>
                <w:szCs w:val="20"/>
              </w:rPr>
              <w:t xml:space="preserve">Kapalinou plněné čidlo,provedení pro veřejné prostory tj. zvýšená pevnost a zabezpečení proti odcizení,stupnice nastavení teploty,hystereze 0.2 K , v odůvodněných případech hlavice s odděleným </w:t>
            </w:r>
            <w:proofErr w:type="gramStart"/>
            <w:r w:rsidRPr="00B25CB1">
              <w:rPr>
                <w:rFonts w:ascii="Arial" w:hAnsi="Arial"/>
                <w:szCs w:val="20"/>
              </w:rPr>
              <w:t>čidlem ,ventilem</w:t>
            </w:r>
            <w:proofErr w:type="gramEnd"/>
            <w:r w:rsidRPr="00B25CB1">
              <w:rPr>
                <w:rFonts w:ascii="Arial" w:hAnsi="Arial"/>
                <w:szCs w:val="20"/>
              </w:rPr>
              <w:t xml:space="preserve"> a kapilárou.</w:t>
            </w:r>
            <w:r w:rsidR="00FF1C5F">
              <w:rPr>
                <w:rFonts w:ascii="Arial" w:hAnsi="Arial"/>
                <w:szCs w:val="20"/>
              </w:rPr>
              <w:t xml:space="preserve"> V případě místnosti současně osazené otopným tělesem a </w:t>
            </w:r>
            <w:r w:rsidR="005A2D1C">
              <w:rPr>
                <w:rFonts w:ascii="Arial" w:hAnsi="Arial"/>
                <w:szCs w:val="20"/>
              </w:rPr>
              <w:t xml:space="preserve">FCU jednotkou bude těleso osazeno termoelektrickou hlavicí v dodávce profese </w:t>
            </w:r>
            <w:proofErr w:type="spellStart"/>
            <w:r w:rsidR="005A2D1C">
              <w:rPr>
                <w:rFonts w:ascii="Arial" w:hAnsi="Arial"/>
                <w:szCs w:val="20"/>
              </w:rPr>
              <w:t>MaR</w:t>
            </w:r>
            <w:proofErr w:type="spellEnd"/>
            <w:r w:rsidR="005A2D1C">
              <w:rPr>
                <w:rFonts w:ascii="Arial" w:hAnsi="Arial"/>
                <w:szCs w:val="20"/>
              </w:rPr>
              <w:t>.</w:t>
            </w:r>
          </w:p>
          <w:p w14:paraId="24385131" w14:textId="77777777" w:rsidR="00F739BF" w:rsidRPr="00B25CB1" w:rsidRDefault="00F739BF" w:rsidP="00F739BF">
            <w:pPr>
              <w:spacing w:after="0"/>
              <w:ind w:left="0"/>
              <w:rPr>
                <w:rFonts w:ascii="Arial" w:hAnsi="Arial"/>
                <w:szCs w:val="20"/>
              </w:rPr>
            </w:pPr>
          </w:p>
          <w:p w14:paraId="1F8F7CED" w14:textId="77777777" w:rsidR="00F739BF" w:rsidRPr="00B25CB1" w:rsidRDefault="00F739BF" w:rsidP="00F739BF">
            <w:pPr>
              <w:spacing w:after="0"/>
              <w:ind w:left="0"/>
              <w:rPr>
                <w:rFonts w:ascii="Arial" w:hAnsi="Arial"/>
                <w:i/>
                <w:szCs w:val="20"/>
              </w:rPr>
            </w:pPr>
            <w:r w:rsidRPr="00B25CB1">
              <w:rPr>
                <w:rFonts w:ascii="Arial" w:hAnsi="Arial"/>
                <w:i/>
                <w:szCs w:val="20"/>
              </w:rPr>
              <w:t>Automatický odvzdušňovací ventil</w:t>
            </w:r>
          </w:p>
          <w:p w14:paraId="5EB84572" w14:textId="77777777" w:rsidR="00F739BF" w:rsidRPr="00B25CB1" w:rsidRDefault="00F739BF" w:rsidP="00F739BF">
            <w:pPr>
              <w:spacing w:after="0"/>
              <w:ind w:left="0"/>
              <w:rPr>
                <w:rFonts w:ascii="Arial" w:hAnsi="Arial"/>
                <w:szCs w:val="20"/>
              </w:rPr>
            </w:pPr>
          </w:p>
          <w:p w14:paraId="5E4D0CD7" w14:textId="77777777" w:rsidR="00F739BF" w:rsidRPr="00B25CB1" w:rsidRDefault="00F739BF" w:rsidP="00F739BF">
            <w:pPr>
              <w:spacing w:after="0"/>
              <w:ind w:left="0"/>
              <w:rPr>
                <w:rFonts w:ascii="Arial" w:hAnsi="Arial"/>
                <w:szCs w:val="20"/>
              </w:rPr>
            </w:pPr>
            <w:r w:rsidRPr="00B25CB1">
              <w:rPr>
                <w:rFonts w:ascii="Arial" w:hAnsi="Arial"/>
                <w:szCs w:val="20"/>
              </w:rPr>
              <w:t>Materiál musí odpovídat ISO 626/2voda do 100°C , PN6</w:t>
            </w:r>
          </w:p>
          <w:p w14:paraId="4CF2798F" w14:textId="77777777" w:rsidR="00F739BF" w:rsidRPr="00B25CB1" w:rsidRDefault="00F739BF" w:rsidP="00F739BF">
            <w:pPr>
              <w:spacing w:after="0"/>
              <w:ind w:left="0"/>
              <w:rPr>
                <w:rFonts w:ascii="Arial" w:hAnsi="Arial"/>
                <w:szCs w:val="20"/>
              </w:rPr>
            </w:pPr>
          </w:p>
          <w:p w14:paraId="0D2E3A8B" w14:textId="77777777" w:rsidR="00F739BF" w:rsidRPr="00B25CB1" w:rsidRDefault="00F739BF" w:rsidP="00F739BF">
            <w:pPr>
              <w:spacing w:after="0"/>
              <w:ind w:left="0"/>
              <w:rPr>
                <w:rFonts w:ascii="Arial" w:hAnsi="Arial"/>
                <w:i/>
                <w:szCs w:val="20"/>
              </w:rPr>
            </w:pPr>
            <w:r w:rsidRPr="00B25CB1">
              <w:rPr>
                <w:rFonts w:ascii="Arial" w:hAnsi="Arial"/>
                <w:i/>
                <w:szCs w:val="20"/>
              </w:rPr>
              <w:t>Odvzdušňovací nádoba a ventil</w:t>
            </w:r>
          </w:p>
          <w:p w14:paraId="4188A6EF" w14:textId="77777777" w:rsidR="00F739BF" w:rsidRPr="00B25CB1" w:rsidRDefault="00F739BF" w:rsidP="00F739BF">
            <w:pPr>
              <w:spacing w:after="0"/>
              <w:ind w:left="0"/>
              <w:rPr>
                <w:rFonts w:ascii="Arial" w:hAnsi="Arial"/>
                <w:szCs w:val="20"/>
              </w:rPr>
            </w:pPr>
          </w:p>
          <w:p w14:paraId="327900C2" w14:textId="77777777" w:rsidR="00F739BF" w:rsidRPr="00B25CB1" w:rsidRDefault="00F739BF" w:rsidP="00F739BF">
            <w:pPr>
              <w:spacing w:after="0"/>
              <w:ind w:left="0"/>
              <w:rPr>
                <w:rFonts w:ascii="Arial" w:hAnsi="Arial"/>
                <w:szCs w:val="20"/>
              </w:rPr>
            </w:pPr>
            <w:r w:rsidRPr="00B25CB1">
              <w:rPr>
                <w:rFonts w:ascii="Arial" w:hAnsi="Arial"/>
                <w:szCs w:val="20"/>
              </w:rPr>
              <w:t xml:space="preserve">Komplet nádoby DN 50 , </w:t>
            </w:r>
            <w:proofErr w:type="gramStart"/>
            <w:r w:rsidRPr="00B25CB1">
              <w:rPr>
                <w:rFonts w:ascii="Arial" w:hAnsi="Arial"/>
                <w:szCs w:val="20"/>
              </w:rPr>
              <w:t xml:space="preserve">potrubí </w:t>
            </w:r>
            <w:r w:rsidR="007A48F6" w:rsidRPr="00B25CB1">
              <w:rPr>
                <w:rFonts w:ascii="Arial" w:hAnsi="Arial"/>
                <w:szCs w:val="20"/>
              </w:rPr>
              <w:t xml:space="preserve"> DN</w:t>
            </w:r>
            <w:proofErr w:type="gramEnd"/>
            <w:r w:rsidRPr="00B25CB1">
              <w:rPr>
                <w:rFonts w:ascii="Arial" w:hAnsi="Arial"/>
                <w:szCs w:val="20"/>
              </w:rPr>
              <w:t xml:space="preserve"> 10 a odvzdušňovacího ventilu G 3/8 , teplota 100°C , PN6</w:t>
            </w:r>
          </w:p>
          <w:p w14:paraId="671ED576" w14:textId="77777777" w:rsidR="00F739BF" w:rsidRPr="00B25CB1" w:rsidRDefault="00F739BF" w:rsidP="00F739BF">
            <w:pPr>
              <w:spacing w:after="0"/>
              <w:ind w:left="0"/>
              <w:rPr>
                <w:rFonts w:ascii="Arial" w:hAnsi="Arial"/>
                <w:szCs w:val="20"/>
              </w:rPr>
            </w:pPr>
          </w:p>
          <w:p w14:paraId="24EFF88B" w14:textId="77777777" w:rsidR="00F739BF" w:rsidRPr="00B25CB1" w:rsidRDefault="00F739BF" w:rsidP="00F739BF">
            <w:pPr>
              <w:spacing w:after="0"/>
              <w:ind w:left="0"/>
              <w:rPr>
                <w:rFonts w:ascii="Arial" w:hAnsi="Arial"/>
                <w:i/>
                <w:szCs w:val="20"/>
              </w:rPr>
            </w:pPr>
            <w:r w:rsidRPr="00B25CB1">
              <w:rPr>
                <w:rFonts w:ascii="Arial" w:hAnsi="Arial"/>
                <w:i/>
                <w:szCs w:val="20"/>
              </w:rPr>
              <w:t>Kulové uzávěry</w:t>
            </w:r>
          </w:p>
          <w:p w14:paraId="251EBCD2" w14:textId="77777777" w:rsidR="00F739BF" w:rsidRPr="00B25CB1" w:rsidRDefault="00F739BF" w:rsidP="00F739BF">
            <w:pPr>
              <w:spacing w:after="0"/>
              <w:ind w:left="0"/>
              <w:rPr>
                <w:rFonts w:ascii="Arial" w:hAnsi="Arial"/>
                <w:szCs w:val="20"/>
              </w:rPr>
            </w:pPr>
          </w:p>
          <w:p w14:paraId="273E9357" w14:textId="77777777" w:rsidR="00F739BF" w:rsidRPr="00B25CB1" w:rsidRDefault="00F739BF" w:rsidP="00F739BF">
            <w:pPr>
              <w:spacing w:after="0"/>
              <w:ind w:left="0"/>
              <w:rPr>
                <w:rFonts w:ascii="Arial" w:hAnsi="Arial"/>
                <w:szCs w:val="20"/>
              </w:rPr>
            </w:pPr>
            <w:r w:rsidRPr="00B25CB1">
              <w:rPr>
                <w:rFonts w:ascii="Arial" w:hAnsi="Arial"/>
                <w:szCs w:val="20"/>
              </w:rPr>
              <w:t xml:space="preserve">Těleso ventilu z mosazi potažené niklem a </w:t>
            </w:r>
            <w:proofErr w:type="gramStart"/>
            <w:r w:rsidRPr="00B25CB1">
              <w:rPr>
                <w:rFonts w:ascii="Arial" w:hAnsi="Arial"/>
                <w:szCs w:val="20"/>
              </w:rPr>
              <w:t>chromem,všechny</w:t>
            </w:r>
            <w:proofErr w:type="gramEnd"/>
            <w:r w:rsidRPr="00B25CB1">
              <w:rPr>
                <w:rFonts w:ascii="Arial" w:hAnsi="Arial"/>
                <w:szCs w:val="20"/>
              </w:rPr>
              <w:t xml:space="preserve"> pohyblivé části jsou potažené teflonem,pro vodu do 100°C,PN16,DN 3/8-2"</w:t>
            </w:r>
          </w:p>
          <w:p w14:paraId="26A73C49" w14:textId="77777777" w:rsidR="00F739BF" w:rsidRPr="00B25CB1" w:rsidRDefault="00F739BF" w:rsidP="00F739BF">
            <w:pPr>
              <w:spacing w:after="0"/>
              <w:ind w:left="0"/>
              <w:rPr>
                <w:rFonts w:ascii="Arial" w:hAnsi="Arial"/>
                <w:szCs w:val="20"/>
              </w:rPr>
            </w:pPr>
          </w:p>
          <w:p w14:paraId="78C08186" w14:textId="77777777" w:rsidR="007A48F6" w:rsidRPr="00B25CB1" w:rsidRDefault="007A48F6" w:rsidP="00F739BF">
            <w:pPr>
              <w:spacing w:after="0"/>
              <w:ind w:left="0"/>
              <w:rPr>
                <w:rFonts w:ascii="Arial" w:hAnsi="Arial"/>
                <w:i/>
                <w:szCs w:val="20"/>
              </w:rPr>
            </w:pPr>
            <w:r w:rsidRPr="00B25CB1">
              <w:rPr>
                <w:rFonts w:ascii="Arial" w:hAnsi="Arial"/>
                <w:i/>
                <w:szCs w:val="20"/>
              </w:rPr>
              <w:t>Závitové armatury</w:t>
            </w:r>
          </w:p>
          <w:p w14:paraId="0C35FD0D" w14:textId="77777777" w:rsidR="007A48F6" w:rsidRPr="00B25CB1" w:rsidRDefault="007A48F6" w:rsidP="00F739BF">
            <w:pPr>
              <w:spacing w:after="0"/>
              <w:ind w:left="0"/>
              <w:rPr>
                <w:rFonts w:ascii="Arial" w:hAnsi="Arial"/>
                <w:szCs w:val="20"/>
              </w:rPr>
            </w:pPr>
          </w:p>
          <w:p w14:paraId="0E398982" w14:textId="77777777" w:rsidR="00F739BF" w:rsidRPr="00B25CB1" w:rsidRDefault="00F739BF" w:rsidP="00F739BF">
            <w:pPr>
              <w:spacing w:after="0"/>
              <w:ind w:left="0"/>
              <w:rPr>
                <w:rFonts w:ascii="Arial" w:hAnsi="Arial"/>
                <w:szCs w:val="20"/>
              </w:rPr>
            </w:pPr>
            <w:r w:rsidRPr="00B25CB1">
              <w:rPr>
                <w:rFonts w:ascii="Arial" w:hAnsi="Arial"/>
                <w:szCs w:val="20"/>
              </w:rPr>
              <w:t xml:space="preserve">Závitové armatury-filtry,zpětné </w:t>
            </w:r>
            <w:proofErr w:type="gramStart"/>
            <w:r w:rsidRPr="00B25CB1">
              <w:rPr>
                <w:rFonts w:ascii="Arial" w:hAnsi="Arial"/>
                <w:szCs w:val="20"/>
              </w:rPr>
              <w:t>ventily,zpětné</w:t>
            </w:r>
            <w:proofErr w:type="gramEnd"/>
            <w:r w:rsidRPr="00B25CB1">
              <w:rPr>
                <w:rFonts w:ascii="Arial" w:hAnsi="Arial"/>
                <w:szCs w:val="20"/>
              </w:rPr>
              <w:t xml:space="preserve"> klapky,vypouštěcí ventily</w:t>
            </w:r>
          </w:p>
          <w:p w14:paraId="505CF307" w14:textId="77777777" w:rsidR="00F739BF" w:rsidRPr="00B25CB1" w:rsidRDefault="00F739BF" w:rsidP="00F739BF">
            <w:pPr>
              <w:spacing w:after="0"/>
              <w:ind w:left="0"/>
              <w:rPr>
                <w:rFonts w:ascii="Arial" w:hAnsi="Arial"/>
                <w:szCs w:val="20"/>
              </w:rPr>
            </w:pPr>
          </w:p>
          <w:p w14:paraId="18E4333B" w14:textId="77777777" w:rsidR="00F739BF" w:rsidRPr="00B25CB1" w:rsidRDefault="00F739BF" w:rsidP="00F739BF">
            <w:pPr>
              <w:spacing w:after="0"/>
              <w:ind w:left="0"/>
              <w:rPr>
                <w:rFonts w:ascii="Arial" w:hAnsi="Arial"/>
                <w:szCs w:val="20"/>
              </w:rPr>
            </w:pPr>
            <w:r w:rsidRPr="00B25CB1">
              <w:rPr>
                <w:rFonts w:ascii="Arial" w:hAnsi="Arial"/>
                <w:szCs w:val="20"/>
              </w:rPr>
              <w:t xml:space="preserve">Těleso ventilu z mosazi potažené niklem a </w:t>
            </w:r>
            <w:proofErr w:type="gramStart"/>
            <w:r w:rsidRPr="00B25CB1">
              <w:rPr>
                <w:rFonts w:ascii="Arial" w:hAnsi="Arial"/>
                <w:szCs w:val="20"/>
              </w:rPr>
              <w:t>chromem,pro</w:t>
            </w:r>
            <w:proofErr w:type="gramEnd"/>
            <w:r w:rsidRPr="00B25CB1">
              <w:rPr>
                <w:rFonts w:ascii="Arial" w:hAnsi="Arial"/>
                <w:szCs w:val="20"/>
              </w:rPr>
              <w:t xml:space="preserve"> vodu do 100°C,PN16,filtry nerezové jemné síto</w:t>
            </w:r>
          </w:p>
          <w:p w14:paraId="058E1031" w14:textId="5B4F72BD" w:rsidR="00F739BF" w:rsidRDefault="00F739BF" w:rsidP="00F739BF">
            <w:pPr>
              <w:spacing w:after="0"/>
              <w:ind w:left="0"/>
              <w:rPr>
                <w:rFonts w:ascii="Arial" w:hAnsi="Arial"/>
                <w:szCs w:val="20"/>
              </w:rPr>
            </w:pPr>
          </w:p>
          <w:p w14:paraId="7DE22A41" w14:textId="354E0BBC" w:rsidR="00CE321D" w:rsidRPr="00B25CB1" w:rsidRDefault="00CE321D" w:rsidP="00CE321D">
            <w:pPr>
              <w:spacing w:after="0"/>
              <w:ind w:left="0"/>
              <w:rPr>
                <w:rFonts w:ascii="Arial" w:hAnsi="Arial"/>
                <w:i/>
                <w:szCs w:val="20"/>
              </w:rPr>
            </w:pPr>
            <w:r>
              <w:rPr>
                <w:rFonts w:ascii="Arial" w:hAnsi="Arial"/>
                <w:i/>
                <w:szCs w:val="20"/>
              </w:rPr>
              <w:t>Regulační armatury</w:t>
            </w:r>
          </w:p>
          <w:p w14:paraId="687BEA89" w14:textId="77777777" w:rsidR="00CE321D" w:rsidRPr="00A43375" w:rsidRDefault="00CE321D" w:rsidP="00CE321D">
            <w:pPr>
              <w:spacing w:after="0"/>
              <w:ind w:left="0"/>
              <w:rPr>
                <w:rFonts w:ascii="Arial" w:hAnsi="Arial"/>
                <w:szCs w:val="20"/>
              </w:rPr>
            </w:pPr>
          </w:p>
          <w:p w14:paraId="74E16B66" w14:textId="6690751B" w:rsidR="00CE321D" w:rsidRPr="00A43375" w:rsidRDefault="00CE321D" w:rsidP="00CE321D">
            <w:pPr>
              <w:spacing w:after="0"/>
              <w:ind w:left="0"/>
              <w:rPr>
                <w:rFonts w:ascii="Arial" w:hAnsi="Arial"/>
                <w:szCs w:val="20"/>
              </w:rPr>
            </w:pPr>
            <w:r w:rsidRPr="00A43375">
              <w:rPr>
                <w:rFonts w:ascii="Arial" w:hAnsi="Arial"/>
                <w:szCs w:val="20"/>
              </w:rPr>
              <w:t>Tlakově nezávislé regulační a vyvažovací ventily pro plynulou regulaci</w:t>
            </w:r>
            <w:r w:rsidR="00A43375" w:rsidRPr="00A43375">
              <w:rPr>
                <w:rFonts w:ascii="Arial" w:hAnsi="Arial"/>
                <w:szCs w:val="20"/>
              </w:rPr>
              <w:t>, včetně měřících vsuvek pro měření průtoku, teploty, výkonu, tlakové ztráty a diference</w:t>
            </w:r>
            <w:r w:rsidRPr="00A43375">
              <w:rPr>
                <w:rFonts w:ascii="Arial" w:hAnsi="Arial"/>
                <w:szCs w:val="20"/>
              </w:rPr>
              <w:t>; regulační a vyvažovací ventily pro on-</w:t>
            </w:r>
            <w:proofErr w:type="spellStart"/>
            <w:r w:rsidRPr="00A43375">
              <w:rPr>
                <w:rFonts w:ascii="Arial" w:hAnsi="Arial"/>
                <w:szCs w:val="20"/>
              </w:rPr>
              <w:t>off</w:t>
            </w:r>
            <w:proofErr w:type="spellEnd"/>
            <w:r w:rsidRPr="00A43375">
              <w:rPr>
                <w:rFonts w:ascii="Arial" w:hAnsi="Arial"/>
                <w:szCs w:val="20"/>
              </w:rPr>
              <w:t xml:space="preserve"> regulaci</w:t>
            </w:r>
          </w:p>
          <w:p w14:paraId="06E21BE6" w14:textId="77777777" w:rsidR="00CE321D" w:rsidRPr="00B25CB1" w:rsidRDefault="00CE321D" w:rsidP="00CE321D">
            <w:pPr>
              <w:spacing w:after="0"/>
              <w:ind w:left="0"/>
              <w:rPr>
                <w:rFonts w:ascii="Arial" w:hAnsi="Arial"/>
                <w:szCs w:val="20"/>
              </w:rPr>
            </w:pPr>
          </w:p>
          <w:p w14:paraId="2B54F323" w14:textId="5AE8400F" w:rsidR="00CE321D" w:rsidRPr="00A43375" w:rsidRDefault="00CE321D" w:rsidP="00CE321D">
            <w:pPr>
              <w:spacing w:after="0"/>
              <w:ind w:left="0"/>
              <w:rPr>
                <w:rFonts w:ascii="Arial" w:hAnsi="Arial"/>
                <w:szCs w:val="20"/>
              </w:rPr>
            </w:pPr>
            <w:r w:rsidRPr="00A43375">
              <w:rPr>
                <w:rFonts w:ascii="Arial" w:hAnsi="Arial"/>
                <w:szCs w:val="20"/>
              </w:rPr>
              <w:t xml:space="preserve">Těleso ventilu </w:t>
            </w:r>
            <w:proofErr w:type="spellStart"/>
            <w:r w:rsidRPr="00A43375">
              <w:rPr>
                <w:rFonts w:ascii="Arial" w:hAnsi="Arial"/>
                <w:szCs w:val="20"/>
              </w:rPr>
              <w:t>ametal</w:t>
            </w:r>
            <w:proofErr w:type="spellEnd"/>
            <w:r w:rsidRPr="00A43375">
              <w:rPr>
                <w:rFonts w:ascii="Arial" w:hAnsi="Arial"/>
                <w:szCs w:val="20"/>
              </w:rPr>
              <w:t>,</w:t>
            </w:r>
            <w:r w:rsidR="00A43375" w:rsidRPr="00A43375">
              <w:rPr>
                <w:rFonts w:ascii="Arial" w:hAnsi="Arial"/>
                <w:szCs w:val="20"/>
              </w:rPr>
              <w:t xml:space="preserve"> </w:t>
            </w:r>
            <w:r w:rsidRPr="00A43375">
              <w:rPr>
                <w:rFonts w:ascii="Arial" w:hAnsi="Arial"/>
                <w:szCs w:val="20"/>
              </w:rPr>
              <w:t xml:space="preserve">pro </w:t>
            </w:r>
            <w:r w:rsidR="00A43375" w:rsidRPr="00A43375">
              <w:rPr>
                <w:rFonts w:ascii="Arial" w:hAnsi="Arial"/>
                <w:szCs w:val="20"/>
              </w:rPr>
              <w:t>kapalinu</w:t>
            </w:r>
            <w:r w:rsidRPr="00A43375">
              <w:rPr>
                <w:rFonts w:ascii="Arial" w:hAnsi="Arial"/>
                <w:szCs w:val="20"/>
              </w:rPr>
              <w:t xml:space="preserve"> do </w:t>
            </w:r>
            <w:r w:rsidR="00A43375" w:rsidRPr="00A43375">
              <w:rPr>
                <w:rFonts w:ascii="Arial" w:hAnsi="Arial"/>
                <w:szCs w:val="20"/>
              </w:rPr>
              <w:t>9</w:t>
            </w:r>
            <w:r w:rsidRPr="00A43375">
              <w:rPr>
                <w:rFonts w:ascii="Arial" w:hAnsi="Arial"/>
                <w:szCs w:val="20"/>
              </w:rPr>
              <w:t>0°C,</w:t>
            </w:r>
            <w:r w:rsidR="00A43375" w:rsidRPr="00A43375">
              <w:rPr>
                <w:rFonts w:ascii="Arial" w:hAnsi="Arial"/>
                <w:szCs w:val="20"/>
              </w:rPr>
              <w:t xml:space="preserve"> </w:t>
            </w:r>
            <w:r w:rsidRPr="00A43375">
              <w:rPr>
                <w:rFonts w:ascii="Arial" w:hAnsi="Arial"/>
                <w:szCs w:val="20"/>
              </w:rPr>
              <w:t>PN16,</w:t>
            </w:r>
          </w:p>
          <w:p w14:paraId="11F1A20B" w14:textId="77777777" w:rsidR="00CE321D" w:rsidRPr="00B25CB1" w:rsidRDefault="00CE321D" w:rsidP="00F739BF">
            <w:pPr>
              <w:spacing w:after="0"/>
              <w:ind w:left="0"/>
              <w:rPr>
                <w:rFonts w:ascii="Arial" w:hAnsi="Arial"/>
                <w:szCs w:val="20"/>
              </w:rPr>
            </w:pPr>
          </w:p>
          <w:p w14:paraId="360FCC4B" w14:textId="77777777" w:rsidR="007A48F6" w:rsidRPr="00B25CB1" w:rsidRDefault="00F739BF" w:rsidP="00F739BF">
            <w:pPr>
              <w:spacing w:after="0"/>
              <w:ind w:left="0"/>
              <w:rPr>
                <w:rFonts w:ascii="Arial" w:hAnsi="Arial"/>
                <w:szCs w:val="20"/>
              </w:rPr>
            </w:pPr>
            <w:r w:rsidRPr="00B25CB1">
              <w:rPr>
                <w:rFonts w:ascii="Arial" w:hAnsi="Arial"/>
                <w:i/>
                <w:szCs w:val="20"/>
              </w:rPr>
              <w:t>Přírubové armatury</w:t>
            </w:r>
          </w:p>
          <w:p w14:paraId="171D1E55" w14:textId="77777777" w:rsidR="007A48F6" w:rsidRPr="00B25CB1" w:rsidRDefault="007A48F6" w:rsidP="00F739BF">
            <w:pPr>
              <w:spacing w:after="0"/>
              <w:ind w:left="0"/>
              <w:rPr>
                <w:rFonts w:ascii="Arial" w:hAnsi="Arial"/>
                <w:szCs w:val="20"/>
              </w:rPr>
            </w:pPr>
          </w:p>
          <w:p w14:paraId="5321687D" w14:textId="1112DDF2" w:rsidR="00F739BF" w:rsidRPr="00B25CB1" w:rsidRDefault="00F739BF" w:rsidP="00F739BF">
            <w:pPr>
              <w:spacing w:after="0"/>
              <w:ind w:left="0"/>
              <w:rPr>
                <w:rFonts w:ascii="Arial" w:hAnsi="Arial"/>
                <w:szCs w:val="20"/>
              </w:rPr>
            </w:pPr>
            <w:r w:rsidRPr="00B25CB1">
              <w:rPr>
                <w:rFonts w:ascii="Arial" w:hAnsi="Arial"/>
                <w:szCs w:val="20"/>
              </w:rPr>
              <w:t>filtry,</w:t>
            </w:r>
            <w:r w:rsidR="00A43375">
              <w:rPr>
                <w:rFonts w:ascii="Arial" w:hAnsi="Arial"/>
                <w:szCs w:val="20"/>
              </w:rPr>
              <w:t xml:space="preserve"> </w:t>
            </w:r>
            <w:r w:rsidRPr="00B25CB1">
              <w:rPr>
                <w:rFonts w:ascii="Arial" w:hAnsi="Arial"/>
                <w:szCs w:val="20"/>
              </w:rPr>
              <w:t xml:space="preserve">zpětné </w:t>
            </w:r>
            <w:proofErr w:type="spellStart"/>
            <w:proofErr w:type="gramStart"/>
            <w:r w:rsidRPr="00B25CB1">
              <w:rPr>
                <w:rFonts w:ascii="Arial" w:hAnsi="Arial"/>
                <w:szCs w:val="20"/>
              </w:rPr>
              <w:t>ventily,zpětné</w:t>
            </w:r>
            <w:proofErr w:type="spellEnd"/>
            <w:proofErr w:type="gramEnd"/>
            <w:r w:rsidRPr="00B25CB1">
              <w:rPr>
                <w:rFonts w:ascii="Arial" w:hAnsi="Arial"/>
                <w:szCs w:val="20"/>
              </w:rPr>
              <w:t xml:space="preserve"> klapky</w:t>
            </w:r>
          </w:p>
          <w:p w14:paraId="43B2536F" w14:textId="77777777" w:rsidR="00F739BF" w:rsidRPr="00B25CB1" w:rsidRDefault="00F739BF" w:rsidP="00F739BF">
            <w:pPr>
              <w:spacing w:after="0"/>
              <w:ind w:left="0"/>
              <w:rPr>
                <w:rFonts w:ascii="Arial" w:hAnsi="Arial"/>
                <w:szCs w:val="20"/>
              </w:rPr>
            </w:pPr>
          </w:p>
          <w:p w14:paraId="2B37A2DD" w14:textId="77777777" w:rsidR="00F739BF" w:rsidRPr="00B25CB1" w:rsidRDefault="00F739BF" w:rsidP="00F739BF">
            <w:pPr>
              <w:spacing w:after="0"/>
              <w:ind w:left="0"/>
              <w:rPr>
                <w:rFonts w:ascii="Arial" w:hAnsi="Arial"/>
                <w:szCs w:val="20"/>
              </w:rPr>
            </w:pPr>
            <w:r w:rsidRPr="00B25CB1">
              <w:rPr>
                <w:rFonts w:ascii="Arial" w:hAnsi="Arial"/>
                <w:szCs w:val="20"/>
              </w:rPr>
              <w:t xml:space="preserve">materiál šedá </w:t>
            </w:r>
            <w:proofErr w:type="gramStart"/>
            <w:r w:rsidRPr="00B25CB1">
              <w:rPr>
                <w:rFonts w:ascii="Arial" w:hAnsi="Arial"/>
                <w:szCs w:val="20"/>
              </w:rPr>
              <w:t>litina , teplota</w:t>
            </w:r>
            <w:proofErr w:type="gramEnd"/>
            <w:r w:rsidRPr="00B25CB1">
              <w:rPr>
                <w:rFonts w:ascii="Arial" w:hAnsi="Arial"/>
                <w:szCs w:val="20"/>
              </w:rPr>
              <w:t xml:space="preserve"> 100°C , PN 16,</w:t>
            </w:r>
            <w:r w:rsidR="007A48F6" w:rsidRPr="00B25CB1">
              <w:rPr>
                <w:rFonts w:ascii="Arial" w:hAnsi="Arial"/>
                <w:szCs w:val="20"/>
              </w:rPr>
              <w:t xml:space="preserve">včetně </w:t>
            </w:r>
            <w:proofErr w:type="spellStart"/>
            <w:r w:rsidR="007A48F6" w:rsidRPr="00B25CB1">
              <w:rPr>
                <w:rFonts w:ascii="Arial" w:hAnsi="Arial"/>
                <w:szCs w:val="20"/>
              </w:rPr>
              <w:t>protipříruby</w:t>
            </w:r>
            <w:proofErr w:type="spellEnd"/>
            <w:r w:rsidR="007A48F6" w:rsidRPr="00B25CB1">
              <w:rPr>
                <w:rFonts w:ascii="Arial" w:hAnsi="Arial"/>
                <w:szCs w:val="20"/>
              </w:rPr>
              <w:t>,</w:t>
            </w:r>
            <w:r w:rsidRPr="00B25CB1">
              <w:rPr>
                <w:rFonts w:ascii="Arial" w:hAnsi="Arial"/>
                <w:szCs w:val="20"/>
              </w:rPr>
              <w:t xml:space="preserve"> </w:t>
            </w:r>
            <w:proofErr w:type="spellStart"/>
            <w:r w:rsidRPr="00B25CB1">
              <w:rPr>
                <w:rFonts w:ascii="Arial" w:hAnsi="Arial"/>
                <w:szCs w:val="20"/>
              </w:rPr>
              <w:t>mezipřírubové</w:t>
            </w:r>
            <w:proofErr w:type="spellEnd"/>
            <w:r w:rsidRPr="00B25CB1">
              <w:rPr>
                <w:rFonts w:ascii="Arial" w:hAnsi="Arial"/>
                <w:szCs w:val="20"/>
              </w:rPr>
              <w:t xml:space="preserve"> armatury včetně přírub</w:t>
            </w:r>
          </w:p>
          <w:p w14:paraId="106FD473" w14:textId="77777777" w:rsidR="00F739BF" w:rsidRPr="00B25CB1" w:rsidRDefault="00F739BF" w:rsidP="00F739BF">
            <w:pPr>
              <w:spacing w:after="0"/>
              <w:ind w:left="0"/>
              <w:rPr>
                <w:rFonts w:ascii="Arial" w:hAnsi="Arial"/>
                <w:szCs w:val="20"/>
              </w:rPr>
            </w:pPr>
          </w:p>
          <w:p w14:paraId="2D36034A" w14:textId="77777777" w:rsidR="00F739BF" w:rsidRPr="00B25CB1" w:rsidRDefault="00F739BF" w:rsidP="00F739BF">
            <w:pPr>
              <w:spacing w:after="0"/>
              <w:ind w:left="0"/>
              <w:rPr>
                <w:rFonts w:ascii="Arial" w:hAnsi="Arial"/>
                <w:i/>
                <w:szCs w:val="20"/>
              </w:rPr>
            </w:pPr>
            <w:r w:rsidRPr="00B25CB1">
              <w:rPr>
                <w:rFonts w:ascii="Arial" w:hAnsi="Arial"/>
                <w:i/>
                <w:szCs w:val="20"/>
              </w:rPr>
              <w:t>Klapky uzavírací</w:t>
            </w:r>
          </w:p>
          <w:p w14:paraId="0C28FA9D" w14:textId="77777777" w:rsidR="00F739BF" w:rsidRPr="00B25CB1" w:rsidRDefault="00F739BF" w:rsidP="00F739BF">
            <w:pPr>
              <w:spacing w:after="0"/>
              <w:ind w:left="0"/>
              <w:rPr>
                <w:rFonts w:ascii="Arial" w:hAnsi="Arial"/>
                <w:szCs w:val="20"/>
              </w:rPr>
            </w:pPr>
          </w:p>
          <w:p w14:paraId="1B230C83" w14:textId="0972B83E" w:rsidR="00F739BF" w:rsidRPr="00B25CB1" w:rsidRDefault="00F739BF" w:rsidP="00F739BF">
            <w:pPr>
              <w:spacing w:after="0"/>
              <w:ind w:left="0"/>
              <w:rPr>
                <w:rFonts w:ascii="Arial" w:hAnsi="Arial"/>
                <w:szCs w:val="20"/>
              </w:rPr>
            </w:pPr>
            <w:r w:rsidRPr="00B25CB1">
              <w:rPr>
                <w:rFonts w:ascii="Arial" w:hAnsi="Arial"/>
                <w:szCs w:val="20"/>
              </w:rPr>
              <w:t>materiál těleso-šedá litina,</w:t>
            </w:r>
            <w:r w:rsidR="00A43375">
              <w:rPr>
                <w:rFonts w:ascii="Arial" w:hAnsi="Arial"/>
                <w:szCs w:val="20"/>
              </w:rPr>
              <w:t xml:space="preserve"> </w:t>
            </w:r>
            <w:r w:rsidRPr="00B25CB1">
              <w:rPr>
                <w:rFonts w:ascii="Arial" w:hAnsi="Arial"/>
                <w:szCs w:val="20"/>
              </w:rPr>
              <w:t>motýl-</w:t>
            </w:r>
            <w:proofErr w:type="spellStart"/>
            <w:r w:rsidRPr="00B25CB1">
              <w:rPr>
                <w:rFonts w:ascii="Arial" w:hAnsi="Arial"/>
                <w:szCs w:val="20"/>
              </w:rPr>
              <w:t>mosaz,litina,vřeteno,</w:t>
            </w:r>
            <w:proofErr w:type="gramStart"/>
            <w:r w:rsidRPr="00B25CB1">
              <w:rPr>
                <w:rFonts w:ascii="Arial" w:hAnsi="Arial"/>
                <w:szCs w:val="20"/>
              </w:rPr>
              <w:t>čep</w:t>
            </w:r>
            <w:proofErr w:type="spellEnd"/>
            <w:r w:rsidRPr="00B25CB1">
              <w:rPr>
                <w:rFonts w:ascii="Arial" w:hAnsi="Arial"/>
                <w:szCs w:val="20"/>
              </w:rPr>
              <w:t>-nerez ,100°C</w:t>
            </w:r>
            <w:proofErr w:type="gramEnd"/>
            <w:r w:rsidRPr="00B25CB1">
              <w:rPr>
                <w:rFonts w:ascii="Arial" w:hAnsi="Arial"/>
                <w:szCs w:val="20"/>
              </w:rPr>
              <w:t xml:space="preserve"> , PN16</w:t>
            </w:r>
          </w:p>
          <w:p w14:paraId="2AA3CF43" w14:textId="77777777" w:rsidR="00F739BF" w:rsidRPr="00B25CB1" w:rsidRDefault="00F739BF" w:rsidP="00F739BF">
            <w:pPr>
              <w:spacing w:after="0"/>
              <w:ind w:left="0"/>
              <w:rPr>
                <w:rFonts w:ascii="Arial" w:hAnsi="Arial"/>
                <w:szCs w:val="20"/>
              </w:rPr>
            </w:pPr>
          </w:p>
          <w:p w14:paraId="695316BA" w14:textId="77777777" w:rsidR="00F739BF" w:rsidRPr="00B25CB1" w:rsidRDefault="00F739BF" w:rsidP="00F739BF">
            <w:pPr>
              <w:spacing w:after="0"/>
              <w:ind w:left="0"/>
              <w:rPr>
                <w:rFonts w:ascii="Arial" w:hAnsi="Arial"/>
                <w:i/>
                <w:szCs w:val="20"/>
              </w:rPr>
            </w:pPr>
            <w:r w:rsidRPr="00B25CB1">
              <w:rPr>
                <w:rFonts w:ascii="Arial" w:hAnsi="Arial"/>
                <w:i/>
                <w:szCs w:val="20"/>
              </w:rPr>
              <w:t>Vyvažovací ventil s ručním přednastavením</w:t>
            </w:r>
          </w:p>
          <w:p w14:paraId="339BD229" w14:textId="77777777" w:rsidR="00F739BF" w:rsidRPr="00B25CB1" w:rsidRDefault="00F739BF" w:rsidP="00F739BF">
            <w:pPr>
              <w:spacing w:after="0"/>
              <w:ind w:left="0"/>
              <w:rPr>
                <w:rFonts w:ascii="Arial" w:hAnsi="Arial"/>
                <w:i/>
                <w:szCs w:val="20"/>
              </w:rPr>
            </w:pPr>
          </w:p>
          <w:p w14:paraId="7BDA3AA5" w14:textId="2A5B3E53" w:rsidR="00F739BF" w:rsidRPr="00B25CB1" w:rsidRDefault="00F739BF" w:rsidP="00F739BF">
            <w:pPr>
              <w:spacing w:after="0"/>
              <w:ind w:left="0"/>
              <w:rPr>
                <w:rFonts w:ascii="Arial" w:hAnsi="Arial"/>
                <w:szCs w:val="20"/>
              </w:rPr>
            </w:pPr>
            <w:r w:rsidRPr="00B25CB1">
              <w:rPr>
                <w:rFonts w:ascii="Arial" w:hAnsi="Arial"/>
                <w:szCs w:val="20"/>
              </w:rPr>
              <w:t>vyvažovací ventily musí umožňovat uzavírání,</w:t>
            </w:r>
            <w:r w:rsidR="00A43375">
              <w:rPr>
                <w:rFonts w:ascii="Arial" w:hAnsi="Arial"/>
                <w:szCs w:val="20"/>
              </w:rPr>
              <w:t xml:space="preserve"> </w:t>
            </w:r>
            <w:proofErr w:type="spellStart"/>
            <w:r w:rsidRPr="00B25CB1">
              <w:rPr>
                <w:rFonts w:ascii="Arial" w:hAnsi="Arial"/>
                <w:szCs w:val="20"/>
              </w:rPr>
              <w:t>přednastavení,měření</w:t>
            </w:r>
            <w:proofErr w:type="spellEnd"/>
            <w:r w:rsidRPr="00B25CB1">
              <w:rPr>
                <w:rFonts w:ascii="Arial" w:hAnsi="Arial"/>
                <w:szCs w:val="20"/>
              </w:rPr>
              <w:t xml:space="preserve"> tlaku a průtoků, PN </w:t>
            </w:r>
            <w:proofErr w:type="gramStart"/>
            <w:r w:rsidRPr="00B25CB1">
              <w:rPr>
                <w:rFonts w:ascii="Arial" w:hAnsi="Arial"/>
                <w:szCs w:val="20"/>
              </w:rPr>
              <w:t>16 ,100</w:t>
            </w:r>
            <w:proofErr w:type="gramEnd"/>
            <w:r w:rsidRPr="00B25CB1">
              <w:rPr>
                <w:rFonts w:ascii="Arial" w:hAnsi="Arial"/>
                <w:szCs w:val="20"/>
              </w:rPr>
              <w:t xml:space="preserve"> °C, závitové provedení s mosazi, přírubové provedení litina</w:t>
            </w:r>
          </w:p>
          <w:p w14:paraId="7E08BE47" w14:textId="77777777" w:rsidR="00F739BF" w:rsidRPr="00B25CB1" w:rsidRDefault="00F739BF" w:rsidP="00F739BF">
            <w:pPr>
              <w:spacing w:after="0"/>
              <w:ind w:left="0"/>
              <w:rPr>
                <w:rFonts w:ascii="Arial" w:hAnsi="Arial"/>
                <w:szCs w:val="20"/>
              </w:rPr>
            </w:pPr>
          </w:p>
          <w:p w14:paraId="3078B131" w14:textId="77777777" w:rsidR="00F739BF" w:rsidRPr="00B25CB1" w:rsidRDefault="007A48F6" w:rsidP="00F739BF">
            <w:pPr>
              <w:spacing w:after="0"/>
              <w:ind w:left="0"/>
              <w:rPr>
                <w:rFonts w:ascii="Arial" w:hAnsi="Arial"/>
                <w:i/>
                <w:szCs w:val="20"/>
              </w:rPr>
            </w:pPr>
            <w:r w:rsidRPr="00B25CB1">
              <w:rPr>
                <w:rFonts w:ascii="Arial" w:hAnsi="Arial"/>
                <w:i/>
                <w:szCs w:val="20"/>
              </w:rPr>
              <w:t>P</w:t>
            </w:r>
            <w:r w:rsidR="00F739BF" w:rsidRPr="00B25CB1">
              <w:rPr>
                <w:rFonts w:ascii="Arial" w:hAnsi="Arial"/>
                <w:i/>
                <w:szCs w:val="20"/>
              </w:rPr>
              <w:t xml:space="preserve">řepouštěcí ventily  </w:t>
            </w:r>
          </w:p>
          <w:p w14:paraId="213260F8" w14:textId="77777777" w:rsidR="006816A2" w:rsidRPr="00B25CB1" w:rsidRDefault="006816A2" w:rsidP="00F739BF">
            <w:pPr>
              <w:spacing w:after="0"/>
              <w:ind w:left="0"/>
              <w:rPr>
                <w:rFonts w:ascii="Arial" w:hAnsi="Arial"/>
                <w:szCs w:val="20"/>
              </w:rPr>
            </w:pPr>
          </w:p>
          <w:p w14:paraId="24BEDE77" w14:textId="77777777" w:rsidR="006816A2" w:rsidRPr="00B25CB1" w:rsidRDefault="006816A2" w:rsidP="00F739BF">
            <w:pPr>
              <w:spacing w:after="0"/>
              <w:ind w:left="0"/>
              <w:rPr>
                <w:rFonts w:ascii="Arial" w:hAnsi="Arial"/>
                <w:szCs w:val="20"/>
              </w:rPr>
            </w:pPr>
            <w:r w:rsidRPr="00B25CB1">
              <w:rPr>
                <w:rFonts w:ascii="Arial" w:hAnsi="Arial"/>
                <w:szCs w:val="20"/>
              </w:rPr>
              <w:t xml:space="preserve">přepouštěcí </w:t>
            </w:r>
            <w:proofErr w:type="gramStart"/>
            <w:r w:rsidRPr="00B25CB1">
              <w:rPr>
                <w:rFonts w:ascii="Arial" w:hAnsi="Arial"/>
                <w:szCs w:val="20"/>
              </w:rPr>
              <w:t>ventily  závitové</w:t>
            </w:r>
            <w:proofErr w:type="gramEnd"/>
            <w:r w:rsidRPr="00B25CB1">
              <w:rPr>
                <w:rFonts w:ascii="Arial" w:hAnsi="Arial"/>
                <w:szCs w:val="20"/>
              </w:rPr>
              <w:t xml:space="preserve"> 1/2-1",do 120°C,0-3 bary n</w:t>
            </w:r>
            <w:r w:rsidR="007A48F6" w:rsidRPr="00B25CB1">
              <w:rPr>
                <w:rFonts w:ascii="Arial" w:hAnsi="Arial"/>
                <w:szCs w:val="20"/>
              </w:rPr>
              <w:t>a</w:t>
            </w:r>
            <w:r w:rsidRPr="00B25CB1">
              <w:rPr>
                <w:rFonts w:ascii="Arial" w:hAnsi="Arial"/>
                <w:szCs w:val="20"/>
              </w:rPr>
              <w:t>stavení</w:t>
            </w:r>
          </w:p>
          <w:p w14:paraId="6639C481" w14:textId="1F51DE29" w:rsidR="00A82A61" w:rsidRPr="00B25CB1" w:rsidRDefault="00A82A61" w:rsidP="00F739BF">
            <w:pPr>
              <w:spacing w:after="0"/>
              <w:ind w:left="0"/>
              <w:rPr>
                <w:rFonts w:ascii="Arial" w:hAnsi="Arial"/>
                <w:szCs w:val="20"/>
              </w:rPr>
            </w:pPr>
          </w:p>
        </w:tc>
        <w:tc>
          <w:tcPr>
            <w:tcW w:w="924" w:type="dxa"/>
            <w:vAlign w:val="center"/>
          </w:tcPr>
          <w:p w14:paraId="51348877" w14:textId="77777777" w:rsidR="001D3A6B" w:rsidRPr="00B25CB1" w:rsidRDefault="001D3A6B" w:rsidP="001D3A6B">
            <w:pPr>
              <w:spacing w:after="0"/>
              <w:ind w:left="0"/>
              <w:rPr>
                <w:rFonts w:ascii="Arial" w:hAnsi="Arial"/>
                <w:szCs w:val="20"/>
              </w:rPr>
            </w:pPr>
          </w:p>
        </w:tc>
      </w:tr>
      <w:tr w:rsidR="008D1EBD" w:rsidRPr="00B25CB1" w14:paraId="06934B46" w14:textId="77777777" w:rsidTr="008D1EBD">
        <w:trPr>
          <w:trHeight w:val="340"/>
        </w:trPr>
        <w:tc>
          <w:tcPr>
            <w:tcW w:w="741" w:type="dxa"/>
            <w:vAlign w:val="center"/>
          </w:tcPr>
          <w:p w14:paraId="07C1691A" w14:textId="236831F7" w:rsidR="001D3A6B" w:rsidRPr="00A43375" w:rsidRDefault="001D3A6B" w:rsidP="001D3A6B">
            <w:pPr>
              <w:spacing w:after="0"/>
              <w:ind w:left="0"/>
              <w:rPr>
                <w:rFonts w:ascii="Arial" w:hAnsi="Arial"/>
                <w:b/>
                <w:szCs w:val="20"/>
              </w:rPr>
            </w:pPr>
            <w:r w:rsidRPr="00A43375">
              <w:rPr>
                <w:rFonts w:ascii="Arial" w:hAnsi="Arial"/>
                <w:b/>
                <w:szCs w:val="20"/>
              </w:rPr>
              <w:t>0</w:t>
            </w:r>
            <w:r w:rsidR="00A43375" w:rsidRPr="00A43375">
              <w:rPr>
                <w:rFonts w:ascii="Arial" w:hAnsi="Arial"/>
                <w:b/>
                <w:szCs w:val="20"/>
              </w:rPr>
              <w:t>4</w:t>
            </w:r>
          </w:p>
        </w:tc>
        <w:tc>
          <w:tcPr>
            <w:tcW w:w="7901" w:type="dxa"/>
            <w:vAlign w:val="center"/>
          </w:tcPr>
          <w:p w14:paraId="21E9AF50" w14:textId="77777777" w:rsidR="006816A2" w:rsidRPr="00A82A61" w:rsidRDefault="006816A2" w:rsidP="006816A2">
            <w:pPr>
              <w:spacing w:after="0"/>
              <w:ind w:left="0"/>
              <w:rPr>
                <w:rFonts w:ascii="Arial" w:hAnsi="Arial"/>
                <w:b/>
                <w:bCs/>
                <w:szCs w:val="20"/>
              </w:rPr>
            </w:pPr>
            <w:r w:rsidRPr="00A82A61">
              <w:rPr>
                <w:rFonts w:ascii="Arial" w:hAnsi="Arial"/>
                <w:b/>
                <w:bCs/>
                <w:szCs w:val="20"/>
              </w:rPr>
              <w:t>OBĚHOVÁ ČERPADLA</w:t>
            </w:r>
          </w:p>
          <w:p w14:paraId="1CF751A1" w14:textId="77777777" w:rsidR="006816A2" w:rsidRPr="00A43375" w:rsidRDefault="006816A2" w:rsidP="006816A2">
            <w:pPr>
              <w:spacing w:after="0"/>
              <w:ind w:left="0"/>
              <w:rPr>
                <w:rFonts w:ascii="Arial" w:hAnsi="Arial"/>
                <w:szCs w:val="20"/>
              </w:rPr>
            </w:pPr>
          </w:p>
          <w:p w14:paraId="57033E7E" w14:textId="77777777" w:rsidR="006816A2" w:rsidRPr="00A43375" w:rsidRDefault="006816A2" w:rsidP="006816A2">
            <w:pPr>
              <w:spacing w:after="0"/>
              <w:ind w:left="0"/>
              <w:rPr>
                <w:rFonts w:ascii="Arial" w:hAnsi="Arial"/>
                <w:szCs w:val="20"/>
              </w:rPr>
            </w:pPr>
            <w:r w:rsidRPr="00A43375">
              <w:rPr>
                <w:rFonts w:ascii="Arial" w:hAnsi="Arial"/>
                <w:szCs w:val="20"/>
              </w:rPr>
              <w:t xml:space="preserve">Elektronicky řízená oběhová čerpadla s </w:t>
            </w:r>
            <w:proofErr w:type="spellStart"/>
            <w:r w:rsidRPr="00A43375">
              <w:rPr>
                <w:rFonts w:ascii="Arial" w:hAnsi="Arial"/>
                <w:szCs w:val="20"/>
              </w:rPr>
              <w:t>funkcí,zap</w:t>
            </w:r>
            <w:proofErr w:type="spellEnd"/>
            <w:r w:rsidRPr="00A43375">
              <w:rPr>
                <w:rFonts w:ascii="Arial" w:hAnsi="Arial"/>
                <w:szCs w:val="20"/>
              </w:rPr>
              <w:t>/</w:t>
            </w:r>
            <w:proofErr w:type="spellStart"/>
            <w:r w:rsidRPr="00A43375">
              <w:rPr>
                <w:rFonts w:ascii="Arial" w:hAnsi="Arial"/>
                <w:szCs w:val="20"/>
              </w:rPr>
              <w:t>vyp</w:t>
            </w:r>
            <w:proofErr w:type="spellEnd"/>
            <w:r w:rsidRPr="00A43375">
              <w:rPr>
                <w:rFonts w:ascii="Arial" w:hAnsi="Arial"/>
                <w:szCs w:val="20"/>
              </w:rPr>
              <w:t>, regulační režim p-</w:t>
            </w:r>
            <w:proofErr w:type="spellStart"/>
            <w:r w:rsidRPr="00A43375">
              <w:rPr>
                <w:rFonts w:ascii="Arial" w:hAnsi="Arial"/>
                <w:szCs w:val="20"/>
              </w:rPr>
              <w:t>c,p</w:t>
            </w:r>
            <w:proofErr w:type="spellEnd"/>
            <w:r w:rsidRPr="00A43375">
              <w:rPr>
                <w:rFonts w:ascii="Arial" w:hAnsi="Arial"/>
                <w:szCs w:val="20"/>
              </w:rPr>
              <w:t xml:space="preserve">-v, pevné </w:t>
            </w:r>
            <w:proofErr w:type="gramStart"/>
            <w:r w:rsidRPr="00A43375">
              <w:rPr>
                <w:rFonts w:ascii="Arial" w:hAnsi="Arial"/>
                <w:szCs w:val="20"/>
              </w:rPr>
              <w:t>otáčky,požadovaná</w:t>
            </w:r>
            <w:proofErr w:type="gramEnd"/>
            <w:r w:rsidRPr="00A43375">
              <w:rPr>
                <w:rFonts w:ascii="Arial" w:hAnsi="Arial"/>
                <w:szCs w:val="20"/>
              </w:rPr>
              <w:t xml:space="preserve"> hodnota tlakové diference,</w:t>
            </w:r>
          </w:p>
          <w:p w14:paraId="328139AC" w14:textId="3D766CC6" w:rsidR="001D3A6B" w:rsidRPr="00A43375" w:rsidRDefault="006816A2" w:rsidP="006816A2">
            <w:pPr>
              <w:spacing w:after="0"/>
              <w:ind w:left="0"/>
              <w:rPr>
                <w:rFonts w:ascii="Arial" w:hAnsi="Arial"/>
                <w:szCs w:val="20"/>
              </w:rPr>
            </w:pPr>
            <w:r w:rsidRPr="00A43375">
              <w:rPr>
                <w:rFonts w:ascii="Arial" w:hAnsi="Arial"/>
                <w:szCs w:val="20"/>
              </w:rPr>
              <w:t xml:space="preserve">automatický pokles na min. </w:t>
            </w:r>
            <w:proofErr w:type="gramStart"/>
            <w:r w:rsidRPr="00A43375">
              <w:rPr>
                <w:rFonts w:ascii="Arial" w:hAnsi="Arial"/>
                <w:szCs w:val="20"/>
              </w:rPr>
              <w:t>otáček,230,400</w:t>
            </w:r>
            <w:proofErr w:type="gramEnd"/>
            <w:r w:rsidRPr="00A43375">
              <w:rPr>
                <w:rFonts w:ascii="Arial" w:hAnsi="Arial"/>
                <w:szCs w:val="20"/>
              </w:rPr>
              <w:t xml:space="preserve"> V,</w:t>
            </w:r>
            <w:r w:rsidR="00A43375" w:rsidRPr="00A43375">
              <w:rPr>
                <w:rFonts w:ascii="Arial" w:hAnsi="Arial"/>
                <w:szCs w:val="20"/>
              </w:rPr>
              <w:t xml:space="preserve"> </w:t>
            </w:r>
            <w:r w:rsidRPr="00A43375">
              <w:rPr>
                <w:rFonts w:ascii="Arial" w:hAnsi="Arial"/>
                <w:szCs w:val="20"/>
              </w:rPr>
              <w:t>závitové,</w:t>
            </w:r>
            <w:r w:rsidR="00A43375" w:rsidRPr="00A43375">
              <w:rPr>
                <w:rFonts w:ascii="Arial" w:hAnsi="Arial"/>
                <w:szCs w:val="20"/>
              </w:rPr>
              <w:t xml:space="preserve"> </w:t>
            </w:r>
            <w:r w:rsidRPr="00A43375">
              <w:rPr>
                <w:rFonts w:ascii="Arial" w:hAnsi="Arial"/>
                <w:szCs w:val="20"/>
              </w:rPr>
              <w:t>přírubové,100°C, PN 6,</w:t>
            </w:r>
            <w:r w:rsidR="00A43375" w:rsidRPr="00A43375">
              <w:rPr>
                <w:rFonts w:ascii="Arial" w:hAnsi="Arial"/>
                <w:szCs w:val="20"/>
              </w:rPr>
              <w:t xml:space="preserve"> </w:t>
            </w:r>
            <w:r w:rsidRPr="00A43375">
              <w:rPr>
                <w:rFonts w:ascii="Arial" w:hAnsi="Arial"/>
                <w:szCs w:val="20"/>
              </w:rPr>
              <w:t>ochrana motoru, včetně tepelné izolace,</w:t>
            </w:r>
            <w:r w:rsidR="00A43375" w:rsidRPr="00A43375">
              <w:rPr>
                <w:rFonts w:ascii="Arial" w:hAnsi="Arial"/>
                <w:szCs w:val="20"/>
              </w:rPr>
              <w:t xml:space="preserve"> </w:t>
            </w:r>
            <w:r w:rsidRPr="00A43375">
              <w:rPr>
                <w:rFonts w:ascii="Arial" w:hAnsi="Arial"/>
                <w:szCs w:val="20"/>
              </w:rPr>
              <w:t>jednoduché</w:t>
            </w:r>
            <w:r w:rsidR="003202E2" w:rsidRPr="00A43375">
              <w:rPr>
                <w:rFonts w:ascii="Arial" w:hAnsi="Arial"/>
                <w:szCs w:val="20"/>
              </w:rPr>
              <w:t>,</w:t>
            </w:r>
            <w:r w:rsidR="00A43375" w:rsidRPr="00A43375">
              <w:rPr>
                <w:rFonts w:ascii="Arial" w:hAnsi="Arial"/>
                <w:szCs w:val="20"/>
              </w:rPr>
              <w:t xml:space="preserve"> </w:t>
            </w:r>
            <w:r w:rsidR="003202E2" w:rsidRPr="00A43375">
              <w:rPr>
                <w:rFonts w:ascii="Arial" w:hAnsi="Arial"/>
                <w:szCs w:val="20"/>
              </w:rPr>
              <w:t>jedno záložní čerpadlo do skladu</w:t>
            </w:r>
            <w:r w:rsidRPr="00A43375">
              <w:rPr>
                <w:rFonts w:ascii="Arial" w:hAnsi="Arial"/>
                <w:szCs w:val="20"/>
              </w:rPr>
              <w:t>,</w:t>
            </w:r>
          </w:p>
          <w:p w14:paraId="60C3F62C" w14:textId="0337BC01" w:rsidR="003202E2" w:rsidRPr="00A43375" w:rsidRDefault="003202E2" w:rsidP="003202E2">
            <w:pPr>
              <w:spacing w:after="0"/>
              <w:ind w:left="0"/>
              <w:rPr>
                <w:rFonts w:ascii="Arial" w:hAnsi="Arial"/>
                <w:szCs w:val="20"/>
              </w:rPr>
            </w:pPr>
          </w:p>
        </w:tc>
        <w:tc>
          <w:tcPr>
            <w:tcW w:w="924" w:type="dxa"/>
            <w:vAlign w:val="center"/>
          </w:tcPr>
          <w:p w14:paraId="58C7DDC2" w14:textId="77777777" w:rsidR="001D3A6B" w:rsidRPr="00B25CB1" w:rsidRDefault="001D3A6B" w:rsidP="001D3A6B">
            <w:pPr>
              <w:spacing w:after="0"/>
              <w:ind w:left="0"/>
              <w:rPr>
                <w:rFonts w:ascii="Arial" w:hAnsi="Arial"/>
                <w:szCs w:val="20"/>
              </w:rPr>
            </w:pPr>
          </w:p>
        </w:tc>
      </w:tr>
      <w:tr w:rsidR="008D1EBD" w:rsidRPr="00B25CB1" w14:paraId="30398911" w14:textId="77777777" w:rsidTr="008D1EBD">
        <w:trPr>
          <w:trHeight w:val="340"/>
        </w:trPr>
        <w:tc>
          <w:tcPr>
            <w:tcW w:w="741" w:type="dxa"/>
          </w:tcPr>
          <w:p w14:paraId="5BE87685" w14:textId="541F5176" w:rsidR="003202E2" w:rsidRPr="00B25CB1" w:rsidRDefault="003202E2" w:rsidP="003202E2">
            <w:pPr>
              <w:spacing w:after="0"/>
              <w:ind w:left="0"/>
              <w:rPr>
                <w:rFonts w:ascii="Arial" w:hAnsi="Arial"/>
                <w:b/>
                <w:szCs w:val="20"/>
              </w:rPr>
            </w:pPr>
            <w:r w:rsidRPr="00B25CB1">
              <w:rPr>
                <w:rFonts w:ascii="Arial" w:hAnsi="Arial"/>
                <w:b/>
                <w:szCs w:val="20"/>
              </w:rPr>
              <w:t>0</w:t>
            </w:r>
            <w:r w:rsidR="00A43375">
              <w:rPr>
                <w:rFonts w:ascii="Arial" w:hAnsi="Arial"/>
                <w:b/>
                <w:szCs w:val="20"/>
              </w:rPr>
              <w:t>5</w:t>
            </w:r>
          </w:p>
        </w:tc>
        <w:tc>
          <w:tcPr>
            <w:tcW w:w="7901" w:type="dxa"/>
          </w:tcPr>
          <w:p w14:paraId="0017A722" w14:textId="77777777" w:rsidR="00660B57" w:rsidRPr="00B25CB1" w:rsidRDefault="00660B57" w:rsidP="00660B57">
            <w:pPr>
              <w:spacing w:after="0"/>
              <w:ind w:left="0"/>
              <w:rPr>
                <w:rFonts w:ascii="Arial" w:hAnsi="Arial"/>
                <w:szCs w:val="20"/>
              </w:rPr>
            </w:pPr>
          </w:p>
          <w:p w14:paraId="26737C86" w14:textId="77777777" w:rsidR="00660B57" w:rsidRPr="00A82A61" w:rsidRDefault="00660B57" w:rsidP="00660B57">
            <w:pPr>
              <w:spacing w:after="0"/>
              <w:ind w:left="0"/>
              <w:rPr>
                <w:rFonts w:ascii="Arial" w:hAnsi="Arial"/>
                <w:b/>
                <w:bCs/>
                <w:szCs w:val="20"/>
              </w:rPr>
            </w:pPr>
            <w:r w:rsidRPr="00A82A61">
              <w:rPr>
                <w:rFonts w:ascii="Arial" w:hAnsi="Arial"/>
                <w:b/>
                <w:bCs/>
                <w:szCs w:val="20"/>
              </w:rPr>
              <w:t>NÁTĚRY</w:t>
            </w:r>
          </w:p>
          <w:p w14:paraId="377CEADC" w14:textId="77777777" w:rsidR="00660B57" w:rsidRPr="00B25CB1" w:rsidRDefault="00660B57" w:rsidP="00660B57">
            <w:pPr>
              <w:spacing w:after="0"/>
              <w:ind w:left="0"/>
              <w:rPr>
                <w:rFonts w:ascii="Arial" w:hAnsi="Arial"/>
                <w:szCs w:val="20"/>
              </w:rPr>
            </w:pPr>
          </w:p>
          <w:p w14:paraId="4E4ADAA7" w14:textId="77777777" w:rsidR="00660B57" w:rsidRPr="00B25CB1" w:rsidRDefault="00660B57" w:rsidP="00660B57">
            <w:pPr>
              <w:spacing w:after="0"/>
              <w:ind w:left="0"/>
              <w:rPr>
                <w:rFonts w:ascii="Arial" w:hAnsi="Arial"/>
                <w:szCs w:val="20"/>
              </w:rPr>
            </w:pPr>
            <w:r w:rsidRPr="00B25CB1">
              <w:rPr>
                <w:rFonts w:ascii="Arial" w:hAnsi="Arial"/>
                <w:szCs w:val="20"/>
              </w:rPr>
              <w:t xml:space="preserve">nátěry </w:t>
            </w:r>
            <w:proofErr w:type="spellStart"/>
            <w:r w:rsidRPr="00B25CB1">
              <w:rPr>
                <w:rFonts w:ascii="Arial" w:hAnsi="Arial"/>
                <w:szCs w:val="20"/>
              </w:rPr>
              <w:t>synetické</w:t>
            </w:r>
            <w:proofErr w:type="spellEnd"/>
            <w:r w:rsidRPr="00B25CB1">
              <w:rPr>
                <w:rFonts w:ascii="Arial" w:hAnsi="Arial"/>
                <w:szCs w:val="20"/>
              </w:rPr>
              <w:t xml:space="preserve"> pod tepelnou izolací 2*základní nátěr, potrubí bez izolace nátěr základní + 2* nátěr vrchní včetně odrezení a </w:t>
            </w:r>
            <w:proofErr w:type="gramStart"/>
            <w:r w:rsidRPr="00B25CB1">
              <w:rPr>
                <w:rFonts w:ascii="Arial" w:hAnsi="Arial"/>
                <w:szCs w:val="20"/>
              </w:rPr>
              <w:t>očištění ,</w:t>
            </w:r>
            <w:proofErr w:type="gramEnd"/>
            <w:r w:rsidRPr="00B25CB1">
              <w:rPr>
                <w:rFonts w:ascii="Arial" w:hAnsi="Arial"/>
                <w:szCs w:val="20"/>
              </w:rPr>
              <w:t xml:space="preserve"> </w:t>
            </w:r>
          </w:p>
          <w:p w14:paraId="28B3259E" w14:textId="77777777" w:rsidR="003202E2" w:rsidRPr="00B25CB1" w:rsidRDefault="00660B57" w:rsidP="005D74FB">
            <w:pPr>
              <w:ind w:left="0"/>
              <w:rPr>
                <w:rFonts w:ascii="Arial" w:hAnsi="Arial"/>
                <w:szCs w:val="20"/>
              </w:rPr>
            </w:pPr>
            <w:r w:rsidRPr="00B25CB1">
              <w:rPr>
                <w:rFonts w:ascii="Arial" w:hAnsi="Arial"/>
                <w:szCs w:val="20"/>
              </w:rPr>
              <w:t>nátěry kovových doplňkových konstrukcí 2* základní nátěr+ 2* nátěr vrchní včetně odrezení a očištění</w:t>
            </w:r>
          </w:p>
        </w:tc>
        <w:tc>
          <w:tcPr>
            <w:tcW w:w="924" w:type="dxa"/>
          </w:tcPr>
          <w:p w14:paraId="7BB6D5EB" w14:textId="77777777" w:rsidR="003202E2" w:rsidRPr="00B25CB1" w:rsidRDefault="003202E2" w:rsidP="003C693B">
            <w:pPr>
              <w:spacing w:after="0"/>
              <w:ind w:left="6554" w:hanging="6554"/>
              <w:rPr>
                <w:rFonts w:ascii="Arial" w:hAnsi="Arial"/>
                <w:szCs w:val="20"/>
              </w:rPr>
            </w:pPr>
          </w:p>
        </w:tc>
      </w:tr>
      <w:tr w:rsidR="008D1EBD" w:rsidRPr="00B25CB1" w14:paraId="4AF40F76" w14:textId="77777777" w:rsidTr="008D1EBD">
        <w:trPr>
          <w:trHeight w:val="340"/>
        </w:trPr>
        <w:tc>
          <w:tcPr>
            <w:tcW w:w="741" w:type="dxa"/>
          </w:tcPr>
          <w:p w14:paraId="2A4C0BD9" w14:textId="16FE3C00" w:rsidR="003202E2" w:rsidRPr="00A43375" w:rsidRDefault="003202E2" w:rsidP="003202E2">
            <w:pPr>
              <w:spacing w:after="0"/>
              <w:ind w:left="0"/>
              <w:rPr>
                <w:rFonts w:ascii="Arial" w:hAnsi="Arial"/>
                <w:b/>
                <w:szCs w:val="20"/>
              </w:rPr>
            </w:pPr>
            <w:r w:rsidRPr="00A43375">
              <w:rPr>
                <w:rFonts w:ascii="Arial" w:hAnsi="Arial"/>
                <w:b/>
                <w:szCs w:val="20"/>
              </w:rPr>
              <w:t>0</w:t>
            </w:r>
            <w:r w:rsidR="00A43375" w:rsidRPr="00A43375">
              <w:rPr>
                <w:rFonts w:ascii="Arial" w:hAnsi="Arial"/>
                <w:b/>
                <w:szCs w:val="20"/>
              </w:rPr>
              <w:t>6</w:t>
            </w:r>
          </w:p>
        </w:tc>
        <w:tc>
          <w:tcPr>
            <w:tcW w:w="7901" w:type="dxa"/>
          </w:tcPr>
          <w:p w14:paraId="426F3FED" w14:textId="6E6E833E" w:rsidR="00660B57" w:rsidRPr="00A82A61" w:rsidRDefault="00A82A61" w:rsidP="005D74FB">
            <w:pPr>
              <w:spacing w:before="120"/>
              <w:ind w:left="0"/>
              <w:rPr>
                <w:rFonts w:ascii="Arial" w:hAnsi="Arial"/>
                <w:b/>
                <w:szCs w:val="20"/>
              </w:rPr>
            </w:pPr>
            <w:r w:rsidRPr="00A82A61">
              <w:rPr>
                <w:rFonts w:ascii="Arial" w:hAnsi="Arial"/>
                <w:b/>
                <w:szCs w:val="20"/>
              </w:rPr>
              <w:t>TEPELNÁ IZOLACE</w:t>
            </w:r>
          </w:p>
          <w:p w14:paraId="40F43480" w14:textId="3F75C209" w:rsidR="003202E2" w:rsidRPr="00A43375" w:rsidRDefault="005D74FB" w:rsidP="005D74FB">
            <w:pPr>
              <w:spacing w:before="120"/>
              <w:ind w:left="0"/>
              <w:rPr>
                <w:rFonts w:ascii="Arial" w:hAnsi="Arial"/>
                <w:szCs w:val="20"/>
              </w:rPr>
            </w:pPr>
            <w:r w:rsidRPr="00A43375">
              <w:rPr>
                <w:rFonts w:ascii="Arial" w:hAnsi="Arial"/>
                <w:szCs w:val="20"/>
              </w:rPr>
              <w:t>Potrubní izolace minerální s AL polepem kašírovaná.</w:t>
            </w:r>
            <w:r w:rsidRPr="00A43375">
              <w:rPr>
                <w:rFonts w:ascii="Arial" w:hAnsi="Arial"/>
              </w:rPr>
              <w:t xml:space="preserve"> Vnitřní izolace bez povrchové úpravy. Venkovní izolace oplechovaná pozinkovaným plechem. Závěsy a po</w:t>
            </w:r>
            <w:r w:rsidR="00A43375" w:rsidRPr="00A43375">
              <w:rPr>
                <w:rFonts w:ascii="Arial" w:hAnsi="Arial"/>
              </w:rPr>
              <w:t>u</w:t>
            </w:r>
            <w:r w:rsidRPr="00A43375">
              <w:rPr>
                <w:rFonts w:ascii="Arial" w:hAnsi="Arial"/>
              </w:rPr>
              <w:t>zdra pro uložení potrubí musí být bez tepelných mostů</w:t>
            </w:r>
            <w:r w:rsidR="00A43375" w:rsidRPr="00A43375">
              <w:rPr>
                <w:rFonts w:ascii="Arial" w:hAnsi="Arial"/>
              </w:rPr>
              <w:t xml:space="preserve"> provedené z jednotného systému vybraného výrobce</w:t>
            </w:r>
            <w:r w:rsidRPr="00A43375">
              <w:rPr>
                <w:rFonts w:ascii="Arial" w:hAnsi="Arial"/>
              </w:rPr>
              <w:t>. Izolace je na potrubí nasunutá. Tloušťka izolace dle platné legislativy.</w:t>
            </w:r>
            <w:r w:rsidR="00A43375" w:rsidRPr="00A43375">
              <w:rPr>
                <w:rFonts w:ascii="Arial" w:hAnsi="Arial"/>
              </w:rPr>
              <w:t xml:space="preserve"> </w:t>
            </w:r>
          </w:p>
        </w:tc>
        <w:tc>
          <w:tcPr>
            <w:tcW w:w="924" w:type="dxa"/>
          </w:tcPr>
          <w:p w14:paraId="738EDE53" w14:textId="77777777" w:rsidR="003202E2" w:rsidRPr="00B25CB1" w:rsidRDefault="003202E2" w:rsidP="003C693B">
            <w:pPr>
              <w:spacing w:after="0"/>
              <w:ind w:left="0"/>
              <w:rPr>
                <w:rFonts w:ascii="Arial" w:hAnsi="Arial"/>
                <w:szCs w:val="20"/>
              </w:rPr>
            </w:pPr>
          </w:p>
        </w:tc>
      </w:tr>
      <w:tr w:rsidR="008D1EBD" w:rsidRPr="00B25CB1" w14:paraId="58B9B340" w14:textId="77777777" w:rsidTr="008D1EBD">
        <w:trPr>
          <w:trHeight w:val="340"/>
        </w:trPr>
        <w:tc>
          <w:tcPr>
            <w:tcW w:w="741" w:type="dxa"/>
          </w:tcPr>
          <w:p w14:paraId="1001FEB5" w14:textId="0C07E205" w:rsidR="003202E2" w:rsidRPr="00B25CB1" w:rsidRDefault="003202E2" w:rsidP="003202E2">
            <w:pPr>
              <w:spacing w:after="0"/>
              <w:ind w:left="0"/>
              <w:rPr>
                <w:rFonts w:ascii="Arial" w:hAnsi="Arial"/>
                <w:b/>
                <w:szCs w:val="20"/>
              </w:rPr>
            </w:pPr>
            <w:r w:rsidRPr="00B25CB1">
              <w:rPr>
                <w:rFonts w:ascii="Arial" w:hAnsi="Arial"/>
                <w:b/>
                <w:szCs w:val="20"/>
              </w:rPr>
              <w:t>0</w:t>
            </w:r>
            <w:r w:rsidR="00A43375">
              <w:rPr>
                <w:rFonts w:ascii="Arial" w:hAnsi="Arial"/>
                <w:b/>
                <w:szCs w:val="20"/>
              </w:rPr>
              <w:t>7</w:t>
            </w:r>
          </w:p>
        </w:tc>
        <w:tc>
          <w:tcPr>
            <w:tcW w:w="7901" w:type="dxa"/>
          </w:tcPr>
          <w:p w14:paraId="37951B41" w14:textId="77777777" w:rsidR="00660B57" w:rsidRPr="00A82A61" w:rsidRDefault="00660B57" w:rsidP="00660B57">
            <w:pPr>
              <w:spacing w:after="0"/>
              <w:ind w:left="0"/>
              <w:rPr>
                <w:rFonts w:ascii="Arial" w:hAnsi="Arial"/>
                <w:b/>
                <w:bCs/>
                <w:szCs w:val="20"/>
              </w:rPr>
            </w:pPr>
            <w:r w:rsidRPr="00A82A61">
              <w:rPr>
                <w:rFonts w:ascii="Arial" w:hAnsi="Arial"/>
                <w:b/>
                <w:bCs/>
                <w:szCs w:val="20"/>
              </w:rPr>
              <w:t>PEVNÉ BODY</w:t>
            </w:r>
          </w:p>
          <w:p w14:paraId="6E435A9C" w14:textId="77777777" w:rsidR="00660B57" w:rsidRPr="00B25CB1" w:rsidRDefault="00660B57" w:rsidP="00660B57">
            <w:pPr>
              <w:spacing w:after="0"/>
              <w:ind w:left="0"/>
              <w:rPr>
                <w:rFonts w:ascii="Arial" w:hAnsi="Arial"/>
                <w:szCs w:val="20"/>
              </w:rPr>
            </w:pPr>
          </w:p>
          <w:p w14:paraId="28F8163F" w14:textId="77777777" w:rsidR="00660B57" w:rsidRPr="00B25CB1" w:rsidRDefault="00660B57" w:rsidP="00660B57">
            <w:pPr>
              <w:spacing w:after="0"/>
              <w:ind w:left="0"/>
              <w:rPr>
                <w:rFonts w:ascii="Arial" w:hAnsi="Arial"/>
                <w:szCs w:val="20"/>
              </w:rPr>
            </w:pPr>
            <w:r w:rsidRPr="00B25CB1">
              <w:rPr>
                <w:rFonts w:ascii="Arial" w:hAnsi="Arial"/>
                <w:szCs w:val="20"/>
              </w:rPr>
              <w:t xml:space="preserve">Pevné body jsou </w:t>
            </w:r>
            <w:proofErr w:type="gramStart"/>
            <w:r w:rsidRPr="00B25CB1">
              <w:rPr>
                <w:rFonts w:ascii="Arial" w:hAnsi="Arial"/>
                <w:szCs w:val="20"/>
              </w:rPr>
              <w:t>navrženy  na</w:t>
            </w:r>
            <w:proofErr w:type="gramEnd"/>
            <w:r w:rsidRPr="00B25CB1">
              <w:rPr>
                <w:rFonts w:ascii="Arial" w:hAnsi="Arial"/>
                <w:szCs w:val="20"/>
              </w:rPr>
              <w:t xml:space="preserve"> ohraničení kompenzované trasy, zachycují zpětné tlakové síly od kompenzátorů a třecí síly vodících ložisek</w:t>
            </w:r>
          </w:p>
          <w:p w14:paraId="507A473A" w14:textId="77777777" w:rsidR="00660B57" w:rsidRPr="00B25CB1" w:rsidRDefault="00660B57" w:rsidP="00660B57">
            <w:pPr>
              <w:spacing w:after="0"/>
              <w:ind w:left="0"/>
              <w:rPr>
                <w:rFonts w:ascii="Arial" w:hAnsi="Arial"/>
                <w:szCs w:val="20"/>
              </w:rPr>
            </w:pPr>
            <w:r w:rsidRPr="00B25CB1">
              <w:rPr>
                <w:rFonts w:ascii="Arial" w:hAnsi="Arial"/>
                <w:szCs w:val="20"/>
              </w:rPr>
              <w:t xml:space="preserve">kluzné,vodící uložení vede dilatovanou trasu v osovém směru, zachytí hmotnost potrubního vedení a kompenzátoru,vykazuje dostatečnou vůli pro zachycení posuvů bez výrazného pnutí </w:t>
            </w:r>
            <w:proofErr w:type="gramStart"/>
            <w:r w:rsidRPr="00B25CB1">
              <w:rPr>
                <w:rFonts w:ascii="Arial" w:hAnsi="Arial"/>
                <w:szCs w:val="20"/>
              </w:rPr>
              <w:t>trasy..</w:t>
            </w:r>
            <w:proofErr w:type="gramEnd"/>
          </w:p>
          <w:p w14:paraId="7E0B5BD3" w14:textId="77777777" w:rsidR="003202E2" w:rsidRPr="00B25CB1" w:rsidRDefault="00660B57" w:rsidP="00660B57">
            <w:pPr>
              <w:spacing w:after="0"/>
              <w:ind w:left="0"/>
              <w:rPr>
                <w:rFonts w:ascii="Arial" w:hAnsi="Arial"/>
                <w:szCs w:val="20"/>
              </w:rPr>
            </w:pPr>
            <w:r w:rsidRPr="00B25CB1">
              <w:rPr>
                <w:rFonts w:ascii="Arial" w:hAnsi="Arial"/>
                <w:szCs w:val="20"/>
              </w:rPr>
              <w:t>vzdálenosti pevných a kluzných uložení se stanoví dle typu kompenzace</w:t>
            </w:r>
          </w:p>
        </w:tc>
        <w:tc>
          <w:tcPr>
            <w:tcW w:w="924" w:type="dxa"/>
          </w:tcPr>
          <w:p w14:paraId="14CEB31A" w14:textId="77777777" w:rsidR="003202E2" w:rsidRPr="00B25CB1" w:rsidRDefault="003202E2" w:rsidP="003C693B">
            <w:pPr>
              <w:spacing w:after="0"/>
              <w:ind w:left="0"/>
              <w:rPr>
                <w:rFonts w:ascii="Arial" w:hAnsi="Arial"/>
                <w:szCs w:val="20"/>
              </w:rPr>
            </w:pPr>
          </w:p>
        </w:tc>
      </w:tr>
      <w:tr w:rsidR="008D1EBD" w:rsidRPr="00B25CB1" w14:paraId="53805889" w14:textId="77777777" w:rsidTr="008D1EBD">
        <w:trPr>
          <w:trHeight w:val="340"/>
        </w:trPr>
        <w:tc>
          <w:tcPr>
            <w:tcW w:w="741" w:type="dxa"/>
          </w:tcPr>
          <w:p w14:paraId="671E910A" w14:textId="6A2FDB93" w:rsidR="003202E2" w:rsidRPr="00B25CB1" w:rsidRDefault="003202E2" w:rsidP="003202E2">
            <w:pPr>
              <w:spacing w:after="0"/>
              <w:ind w:left="0"/>
              <w:rPr>
                <w:rFonts w:ascii="Arial" w:hAnsi="Arial"/>
                <w:b/>
                <w:szCs w:val="20"/>
              </w:rPr>
            </w:pPr>
            <w:r w:rsidRPr="00B25CB1">
              <w:rPr>
                <w:rFonts w:ascii="Arial" w:hAnsi="Arial"/>
                <w:b/>
                <w:szCs w:val="20"/>
              </w:rPr>
              <w:t>0</w:t>
            </w:r>
            <w:r w:rsidR="00A82A61">
              <w:rPr>
                <w:rFonts w:ascii="Arial" w:hAnsi="Arial"/>
                <w:b/>
                <w:szCs w:val="20"/>
              </w:rPr>
              <w:t>8</w:t>
            </w:r>
          </w:p>
        </w:tc>
        <w:tc>
          <w:tcPr>
            <w:tcW w:w="7901" w:type="dxa"/>
          </w:tcPr>
          <w:p w14:paraId="1AAF10F7" w14:textId="77777777" w:rsidR="003202E2" w:rsidRPr="00A82A61" w:rsidRDefault="00660B57" w:rsidP="003C693B">
            <w:pPr>
              <w:spacing w:after="0"/>
              <w:ind w:left="0"/>
              <w:rPr>
                <w:rFonts w:ascii="Arial" w:hAnsi="Arial"/>
                <w:b/>
                <w:bCs/>
                <w:szCs w:val="20"/>
              </w:rPr>
            </w:pPr>
            <w:proofErr w:type="gramStart"/>
            <w:r w:rsidRPr="00A82A61">
              <w:rPr>
                <w:rFonts w:ascii="Arial" w:hAnsi="Arial"/>
                <w:b/>
                <w:bCs/>
                <w:szCs w:val="20"/>
              </w:rPr>
              <w:t>PROTIPOŽÁRNÍ  PROSTUPY</w:t>
            </w:r>
            <w:proofErr w:type="gramEnd"/>
          </w:p>
          <w:p w14:paraId="492A8F86" w14:textId="77777777" w:rsidR="00772F0F" w:rsidRPr="00B25CB1" w:rsidRDefault="00772F0F" w:rsidP="003C693B">
            <w:pPr>
              <w:spacing w:after="0"/>
              <w:ind w:left="0"/>
              <w:rPr>
                <w:rFonts w:ascii="Arial" w:hAnsi="Arial"/>
                <w:szCs w:val="20"/>
              </w:rPr>
            </w:pPr>
          </w:p>
          <w:p w14:paraId="00D0DF93" w14:textId="77777777" w:rsidR="00BA7D3E" w:rsidRPr="00B25CB1" w:rsidRDefault="00BA7D3E" w:rsidP="00BA7D3E">
            <w:pPr>
              <w:spacing w:after="0"/>
              <w:ind w:left="0"/>
              <w:rPr>
                <w:rFonts w:ascii="Arial" w:hAnsi="Arial"/>
                <w:szCs w:val="20"/>
              </w:rPr>
            </w:pPr>
            <w:r w:rsidRPr="00B25CB1">
              <w:rPr>
                <w:rFonts w:ascii="Arial" w:hAnsi="Arial"/>
                <w:szCs w:val="20"/>
              </w:rPr>
              <w:t xml:space="preserve">Prostupy rozvodů tepla požárně dělícími konstrukcemi budou utěsněny v souladu s požadavky čl. 8.6.1. ČSN 730802. Hmoty použité pro těsnění smějí mít stupeň hořlavosti nejvýše C1 (podle ČSN 73 0862), těsnicí konstrukce musí vykazovat požární odolnost shodnou s požární odolností konstrukce, kterou rozvody prostupují, nepožaduje se však vyšší požární odolnost než 60 min. </w:t>
            </w:r>
          </w:p>
          <w:p w14:paraId="681DC059" w14:textId="77777777" w:rsidR="00BA7D3E" w:rsidRPr="00B25CB1" w:rsidRDefault="00BA7D3E" w:rsidP="00BA7D3E">
            <w:pPr>
              <w:spacing w:after="0"/>
              <w:ind w:left="0"/>
              <w:rPr>
                <w:rFonts w:ascii="Arial" w:hAnsi="Arial"/>
                <w:szCs w:val="20"/>
              </w:rPr>
            </w:pPr>
            <w:r w:rsidRPr="00B25CB1">
              <w:rPr>
                <w:rFonts w:ascii="Arial" w:hAnsi="Arial"/>
                <w:szCs w:val="20"/>
              </w:rPr>
              <w:t>Izolace tepelné vedené v CHUC musí být z minerální vlny se zatříděním  A1 s obalením hliníkovou folii.</w:t>
            </w:r>
          </w:p>
          <w:p w14:paraId="51507164" w14:textId="42439454" w:rsidR="00BA7D3E" w:rsidRPr="00B25CB1" w:rsidRDefault="00BA7D3E" w:rsidP="00BA7D3E">
            <w:pPr>
              <w:spacing w:after="0"/>
              <w:ind w:left="0"/>
              <w:rPr>
                <w:rFonts w:ascii="Arial" w:hAnsi="Arial"/>
                <w:szCs w:val="20"/>
              </w:rPr>
            </w:pPr>
            <w:r w:rsidRPr="00B25CB1">
              <w:rPr>
                <w:rFonts w:ascii="Arial" w:hAnsi="Arial"/>
                <w:szCs w:val="20"/>
              </w:rPr>
              <w:t>U potrubních rozvodů s trvalou náplní vody průměru přes 138 mm a třídy reakce na oheň B až F (včetně případů nehořlavých potrubí s průběžnou izolací tř. reakce na oheň B až F) se dle čl. 6.2.1. ČSN 730810 těsnění prostupů hodnotí podle čl. 7.5.8. ČSN EN 13501-2.2004. Prostupy více potrubí vedle sebe se utěsňují podle čl.7.5.8. ČSN EN 13501 bez ohledu na jejich světlou průřezovou plochu, pokud je mezi nimi menší vzdálenost než 10 průměrů potrubí.</w:t>
            </w:r>
          </w:p>
          <w:p w14:paraId="161ADBE7" w14:textId="77777777" w:rsidR="00BA7D3E" w:rsidRPr="00B25CB1" w:rsidRDefault="00BA7D3E" w:rsidP="00BA7D3E">
            <w:pPr>
              <w:spacing w:after="0"/>
              <w:ind w:left="0"/>
              <w:rPr>
                <w:rFonts w:ascii="Arial" w:hAnsi="Arial"/>
                <w:szCs w:val="20"/>
              </w:rPr>
            </w:pPr>
            <w:r w:rsidRPr="00B25CB1">
              <w:rPr>
                <w:rFonts w:ascii="Arial" w:hAnsi="Arial"/>
                <w:szCs w:val="20"/>
              </w:rPr>
              <w:t>Pro utěsnění lze použít protipožární tmely, zpevňující protipožární tmely, protipožární polštáře a protipožární manžety.</w:t>
            </w:r>
          </w:p>
          <w:p w14:paraId="335947D2" w14:textId="77777777" w:rsidR="00A82A61" w:rsidRDefault="00A82A61" w:rsidP="00BA7D3E">
            <w:pPr>
              <w:spacing w:after="0"/>
              <w:ind w:left="0"/>
              <w:rPr>
                <w:rFonts w:ascii="Arial" w:hAnsi="Arial"/>
                <w:szCs w:val="20"/>
              </w:rPr>
            </w:pPr>
          </w:p>
          <w:p w14:paraId="160E893E" w14:textId="581FD1FC" w:rsidR="003202E2" w:rsidRPr="00B25CB1" w:rsidRDefault="00BA7D3E" w:rsidP="00BA7D3E">
            <w:pPr>
              <w:spacing w:after="0"/>
              <w:ind w:left="0"/>
              <w:rPr>
                <w:rFonts w:ascii="Arial" w:hAnsi="Arial"/>
                <w:szCs w:val="20"/>
              </w:rPr>
            </w:pPr>
            <w:r w:rsidRPr="00B25CB1">
              <w:rPr>
                <w:rFonts w:ascii="Arial" w:hAnsi="Arial"/>
                <w:szCs w:val="20"/>
              </w:rPr>
              <w:t>Dodavatel části vytápění provede prostupy dle norem atestovaným požárním těsněním např. dle podkladů a požadavků specializovaných firem, které budou garantovat požární funkci navrženého řešení. Jednotlivé požadované požární odolnosti viz zpráva a výkresová část specialisty požární části projektu.</w:t>
            </w:r>
          </w:p>
          <w:p w14:paraId="46B3DFC6" w14:textId="77777777" w:rsidR="003202E2" w:rsidRPr="00B25CB1" w:rsidRDefault="003202E2" w:rsidP="003C693B">
            <w:pPr>
              <w:spacing w:after="0"/>
              <w:ind w:left="0"/>
              <w:rPr>
                <w:rFonts w:ascii="Arial" w:hAnsi="Arial"/>
                <w:szCs w:val="20"/>
              </w:rPr>
            </w:pPr>
          </w:p>
          <w:p w14:paraId="7D9C7702" w14:textId="77777777" w:rsidR="003202E2" w:rsidRPr="00B25CB1" w:rsidRDefault="003202E2" w:rsidP="003C693B">
            <w:pPr>
              <w:spacing w:after="0"/>
              <w:ind w:left="0"/>
              <w:rPr>
                <w:rFonts w:ascii="Arial" w:hAnsi="Arial"/>
                <w:szCs w:val="20"/>
              </w:rPr>
            </w:pPr>
          </w:p>
        </w:tc>
        <w:tc>
          <w:tcPr>
            <w:tcW w:w="924" w:type="dxa"/>
          </w:tcPr>
          <w:p w14:paraId="768E7DE3" w14:textId="77777777" w:rsidR="003202E2" w:rsidRPr="00B25CB1" w:rsidRDefault="003202E2" w:rsidP="003C693B">
            <w:pPr>
              <w:spacing w:after="0"/>
              <w:ind w:left="0"/>
              <w:rPr>
                <w:rFonts w:ascii="Arial" w:hAnsi="Arial"/>
                <w:szCs w:val="20"/>
              </w:rPr>
            </w:pPr>
          </w:p>
        </w:tc>
      </w:tr>
      <w:tr w:rsidR="008D1EBD" w:rsidRPr="00B25CB1" w14:paraId="414CB673" w14:textId="77777777" w:rsidTr="008D1EBD">
        <w:trPr>
          <w:trHeight w:val="340"/>
        </w:trPr>
        <w:tc>
          <w:tcPr>
            <w:tcW w:w="741" w:type="dxa"/>
          </w:tcPr>
          <w:p w14:paraId="7DD16F56" w14:textId="5AA35345" w:rsidR="003202E2" w:rsidRPr="00A82A61" w:rsidRDefault="00A82A61" w:rsidP="003C693B">
            <w:pPr>
              <w:spacing w:after="0"/>
              <w:ind w:left="0"/>
              <w:rPr>
                <w:rFonts w:ascii="Arial" w:hAnsi="Arial"/>
                <w:b/>
                <w:szCs w:val="20"/>
              </w:rPr>
            </w:pPr>
            <w:r w:rsidRPr="00A82A61">
              <w:rPr>
                <w:rFonts w:ascii="Arial" w:hAnsi="Arial"/>
                <w:b/>
                <w:szCs w:val="20"/>
              </w:rPr>
              <w:t>09</w:t>
            </w:r>
          </w:p>
        </w:tc>
        <w:tc>
          <w:tcPr>
            <w:tcW w:w="7901" w:type="dxa"/>
          </w:tcPr>
          <w:p w14:paraId="13780054" w14:textId="286226A4" w:rsidR="00A82A61" w:rsidRPr="00A82A61" w:rsidRDefault="00A82A61" w:rsidP="003C693B">
            <w:pPr>
              <w:spacing w:after="0"/>
              <w:ind w:left="0"/>
              <w:rPr>
                <w:rFonts w:ascii="Arial" w:hAnsi="Arial"/>
                <w:b/>
                <w:bCs/>
                <w:szCs w:val="20"/>
              </w:rPr>
            </w:pPr>
            <w:r w:rsidRPr="00A82A61">
              <w:rPr>
                <w:rFonts w:ascii="Arial" w:hAnsi="Arial"/>
                <w:b/>
                <w:bCs/>
                <w:szCs w:val="20"/>
              </w:rPr>
              <w:t>TEPLOMĚRY A TLAKOMĚRY</w:t>
            </w:r>
          </w:p>
          <w:p w14:paraId="58712F0E" w14:textId="77777777" w:rsidR="00A82A61" w:rsidRPr="00A82A61" w:rsidRDefault="00A82A61" w:rsidP="003C693B">
            <w:pPr>
              <w:spacing w:after="0"/>
              <w:ind w:left="0"/>
              <w:rPr>
                <w:rFonts w:ascii="Arial" w:hAnsi="Arial"/>
                <w:szCs w:val="20"/>
              </w:rPr>
            </w:pPr>
          </w:p>
          <w:p w14:paraId="66A921D6" w14:textId="46BE7414" w:rsidR="003202E2" w:rsidRPr="00A82A61" w:rsidRDefault="00660B57" w:rsidP="003C693B">
            <w:pPr>
              <w:spacing w:after="0"/>
              <w:ind w:left="0"/>
              <w:rPr>
                <w:rFonts w:ascii="Arial" w:hAnsi="Arial"/>
                <w:szCs w:val="20"/>
              </w:rPr>
            </w:pPr>
            <w:r w:rsidRPr="00A82A61">
              <w:rPr>
                <w:rFonts w:ascii="Arial" w:hAnsi="Arial"/>
                <w:szCs w:val="20"/>
              </w:rPr>
              <w:t xml:space="preserve">teploměry s rozsahem 0-100°C , tlakoměry s rozsahem 0-400 </w:t>
            </w:r>
            <w:proofErr w:type="spellStart"/>
            <w:r w:rsidRPr="00A82A61">
              <w:rPr>
                <w:rFonts w:ascii="Arial" w:hAnsi="Arial"/>
                <w:szCs w:val="20"/>
              </w:rPr>
              <w:t>kPa</w:t>
            </w:r>
            <w:proofErr w:type="spellEnd"/>
          </w:p>
        </w:tc>
        <w:tc>
          <w:tcPr>
            <w:tcW w:w="924" w:type="dxa"/>
          </w:tcPr>
          <w:p w14:paraId="018408A8" w14:textId="77777777" w:rsidR="003202E2" w:rsidRPr="00B25CB1" w:rsidRDefault="003202E2" w:rsidP="003C693B">
            <w:pPr>
              <w:spacing w:after="0"/>
              <w:ind w:left="0"/>
              <w:rPr>
                <w:rFonts w:ascii="Arial" w:hAnsi="Arial"/>
                <w:szCs w:val="20"/>
              </w:rPr>
            </w:pPr>
          </w:p>
        </w:tc>
      </w:tr>
      <w:tr w:rsidR="008D1EBD" w:rsidRPr="00B25CB1" w14:paraId="02BF1BA7" w14:textId="77777777" w:rsidTr="008D1EBD">
        <w:trPr>
          <w:trHeight w:val="340"/>
        </w:trPr>
        <w:tc>
          <w:tcPr>
            <w:tcW w:w="741" w:type="dxa"/>
          </w:tcPr>
          <w:p w14:paraId="5CC2A958" w14:textId="2BEFC4EB" w:rsidR="003202E2" w:rsidRPr="00B25CB1" w:rsidRDefault="003202E2" w:rsidP="003202E2">
            <w:pPr>
              <w:spacing w:after="0"/>
              <w:ind w:left="0"/>
              <w:rPr>
                <w:rFonts w:ascii="Arial" w:hAnsi="Arial"/>
                <w:b/>
                <w:szCs w:val="20"/>
              </w:rPr>
            </w:pPr>
            <w:r w:rsidRPr="00B25CB1">
              <w:rPr>
                <w:rFonts w:ascii="Arial" w:hAnsi="Arial"/>
                <w:b/>
                <w:szCs w:val="20"/>
              </w:rPr>
              <w:t>1</w:t>
            </w:r>
            <w:r w:rsidR="00A82A61">
              <w:rPr>
                <w:rFonts w:ascii="Arial" w:hAnsi="Arial"/>
                <w:b/>
                <w:szCs w:val="20"/>
              </w:rPr>
              <w:t>0</w:t>
            </w:r>
          </w:p>
        </w:tc>
        <w:tc>
          <w:tcPr>
            <w:tcW w:w="7901" w:type="dxa"/>
          </w:tcPr>
          <w:p w14:paraId="32E77D6B" w14:textId="77777777" w:rsidR="00BA7D3E" w:rsidRPr="00B25CB1" w:rsidRDefault="00BA7D3E" w:rsidP="003C693B">
            <w:pPr>
              <w:spacing w:after="0"/>
              <w:ind w:left="0"/>
              <w:rPr>
                <w:rFonts w:ascii="Arial" w:hAnsi="Arial"/>
                <w:szCs w:val="20"/>
              </w:rPr>
            </w:pPr>
            <w:r w:rsidRPr="00B25CB1">
              <w:rPr>
                <w:rFonts w:ascii="Arial" w:hAnsi="Arial"/>
                <w:szCs w:val="20"/>
              </w:rPr>
              <w:t>DOPLŃKOVÉ KONSTRUKCE</w:t>
            </w:r>
          </w:p>
          <w:p w14:paraId="75C353A6" w14:textId="77777777" w:rsidR="00BA7D3E" w:rsidRPr="00B25CB1" w:rsidRDefault="00BA7D3E" w:rsidP="003C693B">
            <w:pPr>
              <w:spacing w:after="0"/>
              <w:ind w:left="0"/>
              <w:rPr>
                <w:rFonts w:ascii="Arial" w:hAnsi="Arial"/>
                <w:szCs w:val="20"/>
              </w:rPr>
            </w:pPr>
          </w:p>
          <w:p w14:paraId="616D0914" w14:textId="130B4E80" w:rsidR="003202E2" w:rsidRPr="00B25CB1" w:rsidRDefault="00BA7D3E" w:rsidP="008D1EBD">
            <w:pPr>
              <w:ind w:left="0"/>
              <w:rPr>
                <w:rFonts w:ascii="Arial" w:hAnsi="Arial"/>
                <w:szCs w:val="20"/>
              </w:rPr>
            </w:pPr>
            <w:r w:rsidRPr="00B25CB1">
              <w:rPr>
                <w:rFonts w:ascii="Arial" w:hAnsi="Arial"/>
                <w:szCs w:val="20"/>
              </w:rPr>
              <w:t xml:space="preserve">Dodávka a montáž ocelových konstrukcí pro uložení více potrubí / </w:t>
            </w:r>
            <w:proofErr w:type="spellStart"/>
            <w:r w:rsidRPr="00B25CB1">
              <w:rPr>
                <w:rFonts w:ascii="Arial" w:hAnsi="Arial"/>
                <w:szCs w:val="20"/>
              </w:rPr>
              <w:t>např.ZTI</w:t>
            </w:r>
            <w:proofErr w:type="spellEnd"/>
            <w:r w:rsidRPr="00B25CB1">
              <w:rPr>
                <w:rFonts w:ascii="Arial" w:hAnsi="Arial"/>
                <w:szCs w:val="20"/>
              </w:rPr>
              <w:t xml:space="preserve"> , Chlazení, vytápění apod./ Ocelová </w:t>
            </w:r>
            <w:proofErr w:type="gramStart"/>
            <w:r w:rsidRPr="00B25CB1">
              <w:rPr>
                <w:rFonts w:ascii="Arial" w:hAnsi="Arial"/>
                <w:szCs w:val="20"/>
              </w:rPr>
              <w:t>konstrukce z svařovaných</w:t>
            </w:r>
            <w:proofErr w:type="gramEnd"/>
            <w:r w:rsidRPr="00B25CB1">
              <w:rPr>
                <w:rFonts w:ascii="Arial" w:hAnsi="Arial"/>
                <w:szCs w:val="20"/>
              </w:rPr>
              <w:t xml:space="preserve"> ocelových profilů včetně nátěru základního a dvojnásobného vrchního, Konstrukce jsou navrženy z "I" , "U" , "L" profilů. Uložení potrubí je součásti dodávky dodavatele jednotlivých potrubí.</w:t>
            </w:r>
            <w:r w:rsidR="004C0A48">
              <w:rPr>
                <w:rFonts w:ascii="Arial" w:hAnsi="Arial"/>
                <w:szCs w:val="20"/>
              </w:rPr>
              <w:t xml:space="preserve"> </w:t>
            </w:r>
            <w:r w:rsidRPr="00B25CB1">
              <w:rPr>
                <w:rFonts w:ascii="Arial" w:hAnsi="Arial"/>
                <w:szCs w:val="20"/>
              </w:rPr>
              <w:t>Pro uložení potrubí vytápění v parapetech jsou rovněž navrženy atypické ocelov</w:t>
            </w:r>
            <w:r w:rsidR="00772F0F" w:rsidRPr="00B25CB1">
              <w:rPr>
                <w:rFonts w:ascii="Arial" w:hAnsi="Arial"/>
                <w:szCs w:val="20"/>
              </w:rPr>
              <w:t>é konstrukce ukotvené v podlaze a kotvení na konstrukci sádrokartonu.</w:t>
            </w:r>
            <w:r w:rsidRPr="00B25CB1">
              <w:rPr>
                <w:rFonts w:ascii="Arial" w:hAnsi="Arial"/>
                <w:szCs w:val="20"/>
              </w:rPr>
              <w:t xml:space="preserve"> Konstrukce je opět včetně nátěru základního a dvojnásobného vrchního.</w:t>
            </w:r>
            <w:bookmarkStart w:id="0" w:name="_GoBack"/>
            <w:bookmarkEnd w:id="0"/>
          </w:p>
        </w:tc>
        <w:tc>
          <w:tcPr>
            <w:tcW w:w="924" w:type="dxa"/>
          </w:tcPr>
          <w:p w14:paraId="2F02352F" w14:textId="77777777" w:rsidR="003202E2" w:rsidRPr="00B25CB1" w:rsidRDefault="003202E2" w:rsidP="003C693B">
            <w:pPr>
              <w:spacing w:after="0"/>
              <w:ind w:left="0"/>
              <w:rPr>
                <w:rFonts w:ascii="Arial" w:hAnsi="Arial"/>
                <w:szCs w:val="20"/>
              </w:rPr>
            </w:pPr>
          </w:p>
        </w:tc>
      </w:tr>
    </w:tbl>
    <w:p w14:paraId="563F9440" w14:textId="77777777" w:rsidR="001D3A6B" w:rsidRPr="001D3A6B" w:rsidRDefault="001D3A6B" w:rsidP="003202E2">
      <w:pPr>
        <w:ind w:left="0"/>
        <w:rPr>
          <w:rFonts w:ascii="Century Gothic" w:hAnsi="Century Gothic"/>
        </w:rPr>
      </w:pPr>
    </w:p>
    <w:sectPr w:rsidR="001D3A6B" w:rsidRPr="001D3A6B" w:rsidSect="00530CA4">
      <w:headerReference w:type="default" r:id="rId10"/>
      <w:footerReference w:type="default" r:id="rId11"/>
      <w:pgSz w:w="11906" w:h="16838"/>
      <w:pgMar w:top="1418" w:right="851" w:bottom="1418" w:left="1418" w:header="68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D7984" w14:textId="77777777" w:rsidR="00FD1E32" w:rsidRDefault="00FD1E32" w:rsidP="00B064ED">
      <w:pPr>
        <w:spacing w:after="0"/>
      </w:pPr>
      <w:r>
        <w:separator/>
      </w:r>
    </w:p>
    <w:p w14:paraId="618B7D64" w14:textId="77777777" w:rsidR="00FD1E32" w:rsidRDefault="00FD1E32"/>
  </w:endnote>
  <w:endnote w:type="continuationSeparator" w:id="0">
    <w:p w14:paraId="6BF89853" w14:textId="77777777" w:rsidR="00FD1E32" w:rsidRDefault="00FD1E32" w:rsidP="00B064ED">
      <w:pPr>
        <w:spacing w:after="0"/>
      </w:pPr>
      <w:r>
        <w:continuationSeparator/>
      </w:r>
    </w:p>
    <w:p w14:paraId="3AF890D4" w14:textId="77777777" w:rsidR="00FD1E32" w:rsidRDefault="00FD1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vant Garde CE Book">
    <w:altName w:val="Arial"/>
    <w:panose1 w:val="00000000000000000000"/>
    <w:charset w:val="EE"/>
    <w:family w:val="swiss"/>
    <w:notTrueType/>
    <w:pitch w:val="variable"/>
    <w:sig w:usb0="00000001" w:usb1="00000000" w:usb2="00000000" w:usb3="00000000" w:csb0="00000093" w:csb1="00000000"/>
  </w:font>
  <w:font w:name="Avant Garde CE Demi">
    <w:altName w:val="Arial"/>
    <w:panose1 w:val="00000000000000000000"/>
    <w:charset w:val="EE"/>
    <w:family w:val="swiss"/>
    <w:notTrueType/>
    <w:pitch w:val="variable"/>
    <w:sig w:usb0="00000001" w:usb1="00000000" w:usb2="00000000" w:usb3="00000000" w:csb0="00000093"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otham Book">
    <w:panose1 w:val="00000000000000000000"/>
    <w:charset w:val="EE"/>
    <w:family w:val="auto"/>
    <w:pitch w:val="variable"/>
    <w:sig w:usb0="A100007F" w:usb1="4000005B"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BA98D" w14:textId="77777777" w:rsidR="00FD1E32" w:rsidRDefault="00FD1E32">
    <w:pPr>
      <w:pStyle w:val="Zpat"/>
    </w:pPr>
  </w:p>
  <w:p w14:paraId="04A46456" w14:textId="77777777" w:rsidR="00FD1E32" w:rsidRDefault="00FD1E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51DCD" w14:textId="77777777" w:rsidR="00FD1E32" w:rsidRDefault="00FD1E32" w:rsidP="00B064ED">
      <w:pPr>
        <w:spacing w:after="0"/>
      </w:pPr>
      <w:r>
        <w:separator/>
      </w:r>
    </w:p>
    <w:p w14:paraId="6A451876" w14:textId="77777777" w:rsidR="00FD1E32" w:rsidRDefault="00FD1E32"/>
  </w:footnote>
  <w:footnote w:type="continuationSeparator" w:id="0">
    <w:p w14:paraId="5D7D56D7" w14:textId="77777777" w:rsidR="00FD1E32" w:rsidRDefault="00FD1E32" w:rsidP="00B064ED">
      <w:pPr>
        <w:spacing w:after="0"/>
      </w:pPr>
      <w:r>
        <w:continuationSeparator/>
      </w:r>
    </w:p>
    <w:p w14:paraId="2C795C89" w14:textId="77777777" w:rsidR="00FD1E32" w:rsidRDefault="00FD1E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3069E"/>
      <w:tblLook w:val="04A0" w:firstRow="1" w:lastRow="0" w:firstColumn="1" w:lastColumn="0" w:noHBand="0" w:noVBand="1"/>
    </w:tblPr>
    <w:tblGrid>
      <w:gridCol w:w="5070"/>
      <w:gridCol w:w="2693"/>
      <w:gridCol w:w="1843"/>
    </w:tblGrid>
    <w:tr w:rsidR="00FD1E32" w14:paraId="73F68453" w14:textId="77777777" w:rsidTr="008D1EBD">
      <w:trPr>
        <w:trHeight w:val="510"/>
      </w:trPr>
      <w:tc>
        <w:tcPr>
          <w:tcW w:w="5070" w:type="dxa"/>
          <w:shd w:val="clear" w:color="auto" w:fill="333F49"/>
          <w:vAlign w:val="center"/>
        </w:tcPr>
        <w:p w14:paraId="57E5E986" w14:textId="77777777" w:rsidR="00FD1E32" w:rsidRPr="00530CA4" w:rsidRDefault="00530CA4" w:rsidP="001D3A6B">
          <w:pPr>
            <w:pStyle w:val="Zhlav"/>
            <w:ind w:left="0"/>
            <w:rPr>
              <w:rFonts w:ascii="Arial" w:hAnsi="Arial"/>
              <w:b/>
            </w:rPr>
          </w:pPr>
          <w:r w:rsidRPr="00530CA4">
            <w:rPr>
              <w:rFonts w:ascii="Arial" w:hAnsi="Arial"/>
              <w:b/>
              <w:sz w:val="32"/>
            </w:rPr>
            <w:t>RECETOX – ÚPRAVA CENTRA</w:t>
          </w:r>
        </w:p>
      </w:tc>
      <w:tc>
        <w:tcPr>
          <w:tcW w:w="4536" w:type="dxa"/>
          <w:gridSpan w:val="2"/>
          <w:shd w:val="clear" w:color="auto" w:fill="333F49"/>
          <w:vAlign w:val="center"/>
        </w:tcPr>
        <w:p w14:paraId="2A3CA79A" w14:textId="77777777" w:rsidR="00FD1E32" w:rsidRPr="00530CA4" w:rsidRDefault="00530CA4" w:rsidP="00530CA4">
          <w:pPr>
            <w:pStyle w:val="Zhlav"/>
            <w:tabs>
              <w:tab w:val="clear" w:pos="4536"/>
              <w:tab w:val="center" w:pos="4466"/>
            </w:tabs>
            <w:ind w:left="0" w:right="34"/>
            <w:jc w:val="center"/>
            <w:rPr>
              <w:rFonts w:ascii="Arial" w:hAnsi="Arial"/>
              <w:b/>
              <w:sz w:val="26"/>
              <w:szCs w:val="26"/>
            </w:rPr>
          </w:pPr>
          <w:r w:rsidRPr="00530CA4">
            <w:rPr>
              <w:rFonts w:ascii="Arial" w:hAnsi="Arial"/>
              <w:b/>
              <w:sz w:val="32"/>
              <w:szCs w:val="26"/>
            </w:rPr>
            <w:t xml:space="preserve">      </w:t>
          </w:r>
          <w:r w:rsidR="00FD1E32" w:rsidRPr="00530CA4">
            <w:rPr>
              <w:rFonts w:ascii="Arial" w:hAnsi="Arial"/>
              <w:b/>
              <w:sz w:val="32"/>
              <w:szCs w:val="26"/>
            </w:rPr>
            <w:t>TECHNICKÉ PODMÍNKY</w:t>
          </w:r>
        </w:p>
      </w:tc>
    </w:tr>
    <w:tr w:rsidR="00FD1E32" w14:paraId="16A7980B" w14:textId="77777777" w:rsidTr="00530CA4">
      <w:trPr>
        <w:trHeight w:val="57"/>
      </w:trPr>
      <w:tc>
        <w:tcPr>
          <w:tcW w:w="7763" w:type="dxa"/>
          <w:gridSpan w:val="2"/>
          <w:shd w:val="clear" w:color="auto" w:fill="A5ACAF"/>
          <w:vAlign w:val="center"/>
        </w:tcPr>
        <w:p w14:paraId="533F6BFF" w14:textId="77777777" w:rsidR="00FD1E32" w:rsidRPr="005E3BA7" w:rsidRDefault="00FD1E32" w:rsidP="00B064ED">
          <w:pPr>
            <w:pStyle w:val="Zhlav"/>
            <w:ind w:left="142"/>
            <w:rPr>
              <w:rFonts w:ascii="Century Gothic" w:hAnsi="Century Gothic"/>
              <w:b/>
              <w:sz w:val="6"/>
            </w:rPr>
          </w:pPr>
        </w:p>
      </w:tc>
      <w:tc>
        <w:tcPr>
          <w:tcW w:w="1843" w:type="dxa"/>
          <w:shd w:val="clear" w:color="auto" w:fill="A5ACAF"/>
          <w:vAlign w:val="center"/>
        </w:tcPr>
        <w:p w14:paraId="431EFB9D" w14:textId="77777777" w:rsidR="00FD1E32" w:rsidRPr="005E3BA7" w:rsidRDefault="00FD1E32" w:rsidP="005E3BA7">
          <w:pPr>
            <w:pStyle w:val="Zhlav"/>
            <w:tabs>
              <w:tab w:val="clear" w:pos="4536"/>
              <w:tab w:val="center" w:pos="4466"/>
            </w:tabs>
            <w:ind w:left="0" w:right="208"/>
            <w:jc w:val="right"/>
            <w:rPr>
              <w:rFonts w:ascii="Century Gothic" w:hAnsi="Century Gothic"/>
              <w:sz w:val="6"/>
            </w:rPr>
          </w:pPr>
        </w:p>
      </w:tc>
    </w:tr>
    <w:tr w:rsidR="00FD1E32" w14:paraId="2CF83114" w14:textId="77777777" w:rsidTr="00530CA4">
      <w:trPr>
        <w:trHeight w:val="680"/>
      </w:trPr>
      <w:tc>
        <w:tcPr>
          <w:tcW w:w="7763" w:type="dxa"/>
          <w:gridSpan w:val="2"/>
          <w:shd w:val="clear" w:color="auto" w:fill="auto"/>
          <w:vAlign w:val="center"/>
        </w:tcPr>
        <w:p w14:paraId="3680A7F4" w14:textId="77777777" w:rsidR="00FD1E32" w:rsidRPr="008D1EBD" w:rsidRDefault="00FD1E32" w:rsidP="00982B1A">
          <w:pPr>
            <w:pStyle w:val="Zhlav"/>
            <w:tabs>
              <w:tab w:val="clear" w:pos="4536"/>
              <w:tab w:val="center" w:pos="6555"/>
            </w:tabs>
            <w:ind w:left="0"/>
            <w:rPr>
              <w:rFonts w:ascii="Gotham Book" w:hAnsi="Gotham Book"/>
              <w:b/>
              <w:sz w:val="32"/>
            </w:rPr>
          </w:pPr>
          <w:r w:rsidRPr="008D1EBD">
            <w:rPr>
              <w:rFonts w:ascii="Gotham Book" w:hAnsi="Gotham Book"/>
              <w:b/>
              <w:sz w:val="24"/>
            </w:rPr>
            <w:t>06 ÚSTŘEDNÍ VYTÁPĚNÍ</w:t>
          </w:r>
        </w:p>
      </w:tc>
      <w:tc>
        <w:tcPr>
          <w:tcW w:w="1843" w:type="dxa"/>
          <w:shd w:val="clear" w:color="auto" w:fill="auto"/>
          <w:vAlign w:val="center"/>
        </w:tcPr>
        <w:p w14:paraId="00B7F9D6" w14:textId="77777777" w:rsidR="00FD1E32" w:rsidRPr="008D1EBD" w:rsidRDefault="00FD1E32" w:rsidP="00530CA4">
          <w:pPr>
            <w:pStyle w:val="Zhlav"/>
            <w:tabs>
              <w:tab w:val="clear" w:pos="4536"/>
              <w:tab w:val="center" w:pos="4466"/>
            </w:tabs>
            <w:ind w:left="0" w:right="34"/>
            <w:rPr>
              <w:rFonts w:ascii="Gotham Book" w:hAnsi="Gotham Book"/>
              <w:b/>
              <w:sz w:val="32"/>
            </w:rPr>
          </w:pPr>
          <w:r w:rsidRPr="008D1EBD">
            <w:rPr>
              <w:rFonts w:ascii="Gotham Book" w:hAnsi="Gotham Book"/>
              <w:sz w:val="24"/>
            </w:rPr>
            <w:t xml:space="preserve">STRANA </w:t>
          </w:r>
          <w:r w:rsidR="00046F3B" w:rsidRPr="008D1EBD">
            <w:rPr>
              <w:rFonts w:ascii="Gotham Book" w:hAnsi="Gotham Book"/>
              <w:sz w:val="24"/>
            </w:rPr>
            <w:fldChar w:fldCharType="begin"/>
          </w:r>
          <w:r w:rsidRPr="008D1EBD">
            <w:rPr>
              <w:rFonts w:ascii="Gotham Book" w:hAnsi="Gotham Book"/>
              <w:sz w:val="24"/>
            </w:rPr>
            <w:instrText xml:space="preserve"> PAGE   \* MERGEFORMAT </w:instrText>
          </w:r>
          <w:r w:rsidR="00046F3B" w:rsidRPr="008D1EBD">
            <w:rPr>
              <w:rFonts w:ascii="Gotham Book" w:hAnsi="Gotham Book"/>
              <w:sz w:val="24"/>
            </w:rPr>
            <w:fldChar w:fldCharType="separate"/>
          </w:r>
          <w:r w:rsidR="008C0614">
            <w:rPr>
              <w:rFonts w:ascii="Gotham Book" w:hAnsi="Gotham Book"/>
              <w:noProof/>
              <w:sz w:val="24"/>
            </w:rPr>
            <w:t>7</w:t>
          </w:r>
          <w:r w:rsidR="00046F3B" w:rsidRPr="008D1EBD">
            <w:rPr>
              <w:rFonts w:ascii="Gotham Book" w:hAnsi="Gotham Book"/>
              <w:sz w:val="24"/>
            </w:rPr>
            <w:fldChar w:fldCharType="end"/>
          </w:r>
          <w:r w:rsidRPr="008D1EBD">
            <w:rPr>
              <w:rFonts w:ascii="Gotham Book" w:hAnsi="Gotham Book"/>
              <w:sz w:val="24"/>
            </w:rPr>
            <w:t>/</w:t>
          </w:r>
          <w:r w:rsidR="00B25CB1" w:rsidRPr="008D1EBD">
            <w:rPr>
              <w:rFonts w:ascii="Gotham Book" w:hAnsi="Gotham Book"/>
              <w:noProof/>
              <w:sz w:val="24"/>
            </w:rPr>
            <w:fldChar w:fldCharType="begin"/>
          </w:r>
          <w:r w:rsidR="00B25CB1" w:rsidRPr="008D1EBD">
            <w:rPr>
              <w:rFonts w:ascii="Gotham Book" w:hAnsi="Gotham Book"/>
              <w:noProof/>
              <w:sz w:val="24"/>
            </w:rPr>
            <w:instrText xml:space="preserve"> NUMPAGES   \* MERGEFORMAT </w:instrText>
          </w:r>
          <w:r w:rsidR="00B25CB1" w:rsidRPr="008D1EBD">
            <w:rPr>
              <w:rFonts w:ascii="Gotham Book" w:hAnsi="Gotham Book"/>
              <w:noProof/>
              <w:sz w:val="24"/>
            </w:rPr>
            <w:fldChar w:fldCharType="separate"/>
          </w:r>
          <w:r w:rsidR="008C0614">
            <w:rPr>
              <w:rFonts w:ascii="Gotham Book" w:hAnsi="Gotham Book"/>
              <w:noProof/>
              <w:sz w:val="24"/>
            </w:rPr>
            <w:t>8</w:t>
          </w:r>
          <w:r w:rsidR="00B25CB1" w:rsidRPr="008D1EBD">
            <w:rPr>
              <w:rFonts w:ascii="Gotham Book" w:hAnsi="Gotham Book"/>
              <w:noProof/>
              <w:sz w:val="24"/>
            </w:rPr>
            <w:fldChar w:fldCharType="end"/>
          </w:r>
        </w:p>
      </w:tc>
    </w:tr>
  </w:tbl>
  <w:p w14:paraId="487F97CB" w14:textId="77777777" w:rsidR="00FD1E32" w:rsidRPr="00B064ED" w:rsidRDefault="00FD1E32" w:rsidP="00B064ED">
    <w:pPr>
      <w:pStyle w:val="Zhlav"/>
    </w:pPr>
  </w:p>
  <w:p w14:paraId="61EF2FAE" w14:textId="77777777" w:rsidR="00FD1E32" w:rsidRDefault="00FD1E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026EF"/>
    <w:multiLevelType w:val="hybridMultilevel"/>
    <w:tmpl w:val="E3DAA55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05813C0"/>
    <w:multiLevelType w:val="multilevel"/>
    <w:tmpl w:val="9EAE0F34"/>
    <w:lvl w:ilvl="0">
      <w:start w:val="1"/>
      <w:numFmt w:val="decimal"/>
      <w:pStyle w:val="Nadpis2"/>
      <w:lvlText w:val="%1."/>
      <w:lvlJc w:val="left"/>
      <w:pPr>
        <w:ind w:left="1069" w:hanging="360"/>
      </w:pPr>
      <w:rPr>
        <w:rFonts w:hint="default"/>
      </w:rPr>
    </w:lvl>
    <w:lvl w:ilvl="1">
      <w:start w:val="1"/>
      <w:numFmt w:val="decimal"/>
      <w:pStyle w:val="Nadpis3"/>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23CF04A9"/>
    <w:multiLevelType w:val="hybridMultilevel"/>
    <w:tmpl w:val="FADC5C54"/>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41006BC1"/>
    <w:multiLevelType w:val="hybridMultilevel"/>
    <w:tmpl w:val="398AE67C"/>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45A34EF6"/>
    <w:multiLevelType w:val="singleLevel"/>
    <w:tmpl w:val="0B9471D0"/>
    <w:lvl w:ilvl="0">
      <w:numFmt w:val="bullet"/>
      <w:lvlText w:val="-"/>
      <w:lvlJc w:val="left"/>
      <w:pPr>
        <w:tabs>
          <w:tab w:val="num" w:pos="1215"/>
        </w:tabs>
        <w:ind w:left="1215" w:hanging="360"/>
      </w:pPr>
      <w:rPr>
        <w:rFonts w:ascii="Times New Roman" w:hAnsi="Times New Roman" w:hint="default"/>
      </w:rPr>
    </w:lvl>
  </w:abstractNum>
  <w:abstractNum w:abstractNumId="5" w15:restartNumberingAfterBreak="0">
    <w:nsid w:val="63AF7B40"/>
    <w:multiLevelType w:val="hybridMultilevel"/>
    <w:tmpl w:val="35EAE2EE"/>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697F6AA4"/>
    <w:multiLevelType w:val="hybridMultilevel"/>
    <w:tmpl w:val="D0946D12"/>
    <w:lvl w:ilvl="0" w:tplc="FFFFFFFF">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7" w15:restartNumberingAfterBreak="0">
    <w:nsid w:val="76474679"/>
    <w:multiLevelType w:val="hybridMultilevel"/>
    <w:tmpl w:val="B464ED70"/>
    <w:lvl w:ilvl="0" w:tplc="04050001">
      <w:start w:val="1"/>
      <w:numFmt w:val="bullet"/>
      <w:lvlText w:val=""/>
      <w:lvlJc w:val="left"/>
      <w:pPr>
        <w:tabs>
          <w:tab w:val="num" w:pos="1069"/>
        </w:tabs>
        <w:ind w:left="1069" w:hanging="360"/>
      </w:pPr>
      <w:rPr>
        <w:rFonts w:ascii="Symbol" w:hAnsi="Symbol" w:hint="default"/>
      </w:rPr>
    </w:lvl>
    <w:lvl w:ilvl="1" w:tplc="726C2B10">
      <w:start w:val="2"/>
      <w:numFmt w:val="bullet"/>
      <w:lvlText w:val="-"/>
      <w:lvlJc w:val="left"/>
      <w:pPr>
        <w:tabs>
          <w:tab w:val="num" w:pos="1789"/>
        </w:tabs>
        <w:ind w:left="1789" w:hanging="360"/>
      </w:pPr>
      <w:rPr>
        <w:rFonts w:ascii="Arial" w:eastAsia="Times New Roman" w:hAnsi="Arial" w:cs="Arial"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7D59042E"/>
    <w:multiLevelType w:val="hybridMultilevel"/>
    <w:tmpl w:val="088E76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 w:numId="4">
    <w:abstractNumId w:val="8"/>
  </w:num>
  <w:num w:numId="5">
    <w:abstractNumId w:val="4"/>
  </w:num>
  <w:num w:numId="6">
    <w:abstractNumId w:val="6"/>
  </w:num>
  <w:num w:numId="7">
    <w:abstractNumId w:val="7"/>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08"/>
  <w:hyphenationZone w:val="425"/>
  <w:drawingGridHorizontalSpacing w:val="100"/>
  <w:displayHorizontalDrawingGridEvery w:val="2"/>
  <w:characterSpacingControl w:val="doNotCompress"/>
  <w:hdrShapeDefaults>
    <o:shapedefaults v:ext="edit" spidmax="2764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4ED"/>
    <w:rsid w:val="000452CE"/>
    <w:rsid w:val="00046F3B"/>
    <w:rsid w:val="00051017"/>
    <w:rsid w:val="000919C9"/>
    <w:rsid w:val="001D3A6B"/>
    <w:rsid w:val="00262346"/>
    <w:rsid w:val="00264247"/>
    <w:rsid w:val="00273A1B"/>
    <w:rsid w:val="00280BEE"/>
    <w:rsid w:val="00283A9A"/>
    <w:rsid w:val="002851F5"/>
    <w:rsid w:val="002F3A24"/>
    <w:rsid w:val="00302672"/>
    <w:rsid w:val="003202E2"/>
    <w:rsid w:val="00343FBC"/>
    <w:rsid w:val="0037156A"/>
    <w:rsid w:val="003A306E"/>
    <w:rsid w:val="003C693B"/>
    <w:rsid w:val="00406EF8"/>
    <w:rsid w:val="004374B1"/>
    <w:rsid w:val="0049208F"/>
    <w:rsid w:val="004C0A48"/>
    <w:rsid w:val="00503309"/>
    <w:rsid w:val="00530CA4"/>
    <w:rsid w:val="0055406D"/>
    <w:rsid w:val="0055665D"/>
    <w:rsid w:val="00575D63"/>
    <w:rsid w:val="00592010"/>
    <w:rsid w:val="005A2D1C"/>
    <w:rsid w:val="005D74FB"/>
    <w:rsid w:val="005E313F"/>
    <w:rsid w:val="005E3BA7"/>
    <w:rsid w:val="00644AE9"/>
    <w:rsid w:val="00660B57"/>
    <w:rsid w:val="006816A2"/>
    <w:rsid w:val="00772F0F"/>
    <w:rsid w:val="00796CDE"/>
    <w:rsid w:val="007A48F6"/>
    <w:rsid w:val="007B47B6"/>
    <w:rsid w:val="008230D3"/>
    <w:rsid w:val="00843ED4"/>
    <w:rsid w:val="008C0614"/>
    <w:rsid w:val="008D1EBD"/>
    <w:rsid w:val="008E79CD"/>
    <w:rsid w:val="009262E1"/>
    <w:rsid w:val="00982B1A"/>
    <w:rsid w:val="00A16770"/>
    <w:rsid w:val="00A20BBC"/>
    <w:rsid w:val="00A43375"/>
    <w:rsid w:val="00A479AF"/>
    <w:rsid w:val="00A82A61"/>
    <w:rsid w:val="00B064ED"/>
    <w:rsid w:val="00B23809"/>
    <w:rsid w:val="00B25CB1"/>
    <w:rsid w:val="00B40D64"/>
    <w:rsid w:val="00BA7D3E"/>
    <w:rsid w:val="00BE0F32"/>
    <w:rsid w:val="00BE7312"/>
    <w:rsid w:val="00BF28A1"/>
    <w:rsid w:val="00BF43EF"/>
    <w:rsid w:val="00C749B4"/>
    <w:rsid w:val="00C830F1"/>
    <w:rsid w:val="00CB095B"/>
    <w:rsid w:val="00CE321D"/>
    <w:rsid w:val="00CE4FE2"/>
    <w:rsid w:val="00CF506A"/>
    <w:rsid w:val="00D13D53"/>
    <w:rsid w:val="00D17AAA"/>
    <w:rsid w:val="00D972F2"/>
    <w:rsid w:val="00D97839"/>
    <w:rsid w:val="00DD5368"/>
    <w:rsid w:val="00E27ADE"/>
    <w:rsid w:val="00E32C4E"/>
    <w:rsid w:val="00E7525A"/>
    <w:rsid w:val="00E85E85"/>
    <w:rsid w:val="00ED09D8"/>
    <w:rsid w:val="00F13C63"/>
    <w:rsid w:val="00F42098"/>
    <w:rsid w:val="00F56CEB"/>
    <w:rsid w:val="00F63647"/>
    <w:rsid w:val="00F739BF"/>
    <w:rsid w:val="00FC2E5B"/>
    <w:rsid w:val="00FD1E32"/>
    <w:rsid w:val="00FF1C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49">
      <o:colormenu v:ext="edit" fillcolor="none"/>
    </o:shapedefaults>
    <o:shapelayout v:ext="edit">
      <o:idmap v:ext="edit" data="1"/>
    </o:shapelayout>
  </w:shapeDefaults>
  <w:decimalSymbol w:val=","/>
  <w:listSeparator w:val=";"/>
  <w14:docId w14:val="10FD1FCC"/>
  <w15:docId w15:val="{391BA083-D3BE-4986-B25D-02395462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064ED"/>
    <w:pPr>
      <w:spacing w:after="120"/>
      <w:ind w:left="709"/>
    </w:pPr>
    <w:rPr>
      <w:rFonts w:ascii="Avant Garde CE Book" w:hAnsi="Avant Garde CE Book" w:cs="Arial"/>
      <w:szCs w:val="22"/>
    </w:rPr>
  </w:style>
  <w:style w:type="paragraph" w:styleId="Nadpis1">
    <w:name w:val="heading 1"/>
    <w:basedOn w:val="Normln"/>
    <w:next w:val="Normln"/>
    <w:link w:val="Nadpis1Char"/>
    <w:qFormat/>
    <w:rsid w:val="00B064ED"/>
    <w:pPr>
      <w:keepNext/>
      <w:tabs>
        <w:tab w:val="left" w:pos="0"/>
        <w:tab w:val="left" w:pos="709"/>
      </w:tabs>
      <w:spacing w:after="360"/>
      <w:ind w:left="0"/>
      <w:outlineLvl w:val="0"/>
    </w:pPr>
    <w:rPr>
      <w:rFonts w:ascii="Avant Garde CE Demi" w:hAnsi="Avant Garde CE Demi"/>
      <w:b/>
      <w:caps/>
      <w:color w:val="002776"/>
      <w:sz w:val="32"/>
    </w:rPr>
  </w:style>
  <w:style w:type="paragraph" w:styleId="Nadpis2">
    <w:name w:val="heading 2"/>
    <w:basedOn w:val="Normln"/>
    <w:next w:val="Normln"/>
    <w:link w:val="Nadpis2Char"/>
    <w:qFormat/>
    <w:rsid w:val="00B064ED"/>
    <w:pPr>
      <w:numPr>
        <w:numId w:val="2"/>
      </w:numPr>
      <w:tabs>
        <w:tab w:val="left" w:pos="709"/>
      </w:tabs>
      <w:spacing w:before="360"/>
      <w:outlineLvl w:val="1"/>
    </w:pPr>
    <w:rPr>
      <w:rFonts w:ascii="Avant Garde CE Demi" w:hAnsi="Avant Garde CE Demi"/>
      <w:b/>
      <w:caps/>
      <w:color w:val="002776"/>
      <w:sz w:val="24"/>
    </w:rPr>
  </w:style>
  <w:style w:type="paragraph" w:styleId="Nadpis3">
    <w:name w:val="heading 3"/>
    <w:basedOn w:val="Odstavecseseznamem"/>
    <w:next w:val="Normln"/>
    <w:link w:val="Nadpis3Char"/>
    <w:qFormat/>
    <w:rsid w:val="00B064ED"/>
    <w:pPr>
      <w:numPr>
        <w:ilvl w:val="1"/>
        <w:numId w:val="2"/>
      </w:numPr>
      <w:spacing w:before="240"/>
      <w:outlineLvl w:val="2"/>
    </w:pPr>
    <w:rPr>
      <w:rFonts w:ascii="Avant Garde CE Demi" w:hAnsi="Avant Garde CE Demi"/>
      <w:b/>
      <w:caps/>
    </w:rPr>
  </w:style>
  <w:style w:type="paragraph" w:styleId="Nadpis4">
    <w:name w:val="heading 4"/>
    <w:basedOn w:val="Normln"/>
    <w:next w:val="Normln"/>
    <w:link w:val="Nadpis4Char"/>
    <w:qFormat/>
    <w:rsid w:val="00B064ED"/>
    <w:pPr>
      <w:spacing w:before="240"/>
      <w:outlineLvl w:val="3"/>
    </w:pPr>
    <w:rPr>
      <w:rFonts w:ascii="Avant Garde CE Demi" w:hAnsi="Avant Garde CE Demi"/>
      <w:b/>
      <w:caps/>
      <w:color w:val="A5ACAF"/>
    </w:rPr>
  </w:style>
  <w:style w:type="paragraph" w:styleId="Nadpis6">
    <w:name w:val="heading 6"/>
    <w:basedOn w:val="Normln"/>
    <w:next w:val="Normln"/>
    <w:link w:val="Nadpis6Char"/>
    <w:uiPriority w:val="9"/>
    <w:semiHidden/>
    <w:unhideWhenUsed/>
    <w:qFormat/>
    <w:rsid w:val="0049208F"/>
    <w:pPr>
      <w:spacing w:before="240" w:after="60"/>
      <w:ind w:left="0"/>
      <w:outlineLvl w:val="5"/>
    </w:pPr>
    <w:rPr>
      <w:rFonts w:ascii="Calibri" w:hAnsi="Calibri" w:cs="Times New Roman"/>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064ED"/>
    <w:pPr>
      <w:tabs>
        <w:tab w:val="center" w:pos="4536"/>
        <w:tab w:val="right" w:pos="9072"/>
      </w:tabs>
      <w:spacing w:after="0"/>
    </w:pPr>
  </w:style>
  <w:style w:type="character" w:customStyle="1" w:styleId="ZhlavChar">
    <w:name w:val="Záhlaví Char"/>
    <w:basedOn w:val="Standardnpsmoodstavce"/>
    <w:link w:val="Zhlav"/>
    <w:uiPriority w:val="99"/>
    <w:rsid w:val="00B064ED"/>
  </w:style>
  <w:style w:type="paragraph" w:styleId="Zpat">
    <w:name w:val="footer"/>
    <w:basedOn w:val="Normln"/>
    <w:link w:val="ZpatChar"/>
    <w:uiPriority w:val="99"/>
    <w:unhideWhenUsed/>
    <w:rsid w:val="00B064ED"/>
    <w:pPr>
      <w:tabs>
        <w:tab w:val="center" w:pos="4536"/>
        <w:tab w:val="right" w:pos="9072"/>
      </w:tabs>
      <w:spacing w:after="0"/>
    </w:pPr>
  </w:style>
  <w:style w:type="character" w:customStyle="1" w:styleId="ZpatChar">
    <w:name w:val="Zápatí Char"/>
    <w:basedOn w:val="Standardnpsmoodstavce"/>
    <w:link w:val="Zpat"/>
    <w:uiPriority w:val="99"/>
    <w:rsid w:val="00B064ED"/>
  </w:style>
  <w:style w:type="table" w:styleId="Mkatabulky">
    <w:name w:val="Table Grid"/>
    <w:basedOn w:val="Normlntabulka"/>
    <w:uiPriority w:val="59"/>
    <w:rsid w:val="00B06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B064ED"/>
    <w:rPr>
      <w:rFonts w:ascii="Avant Garde CE Demi" w:hAnsi="Avant Garde CE Demi" w:cs="Arial"/>
      <w:b/>
      <w:caps/>
      <w:color w:val="002776"/>
      <w:sz w:val="32"/>
      <w:szCs w:val="22"/>
    </w:rPr>
  </w:style>
  <w:style w:type="character" w:customStyle="1" w:styleId="Nadpis2Char">
    <w:name w:val="Nadpis 2 Char"/>
    <w:basedOn w:val="Standardnpsmoodstavce"/>
    <w:link w:val="Nadpis2"/>
    <w:rsid w:val="00B064ED"/>
    <w:rPr>
      <w:rFonts w:ascii="Avant Garde CE Demi" w:hAnsi="Avant Garde CE Demi" w:cs="Arial"/>
      <w:b/>
      <w:caps/>
      <w:color w:val="002776"/>
      <w:sz w:val="24"/>
      <w:szCs w:val="22"/>
    </w:rPr>
  </w:style>
  <w:style w:type="character" w:customStyle="1" w:styleId="Nadpis3Char">
    <w:name w:val="Nadpis 3 Char"/>
    <w:basedOn w:val="Standardnpsmoodstavce"/>
    <w:link w:val="Nadpis3"/>
    <w:rsid w:val="00B064ED"/>
    <w:rPr>
      <w:rFonts w:ascii="Avant Garde CE Demi" w:hAnsi="Avant Garde CE Demi" w:cs="Arial"/>
      <w:b/>
      <w:caps/>
      <w:szCs w:val="22"/>
    </w:rPr>
  </w:style>
  <w:style w:type="paragraph" w:styleId="Odstavecseseznamem">
    <w:name w:val="List Paragraph"/>
    <w:basedOn w:val="Normln"/>
    <w:uiPriority w:val="34"/>
    <w:qFormat/>
    <w:rsid w:val="00B064ED"/>
    <w:pPr>
      <w:ind w:firstLine="709"/>
    </w:pPr>
  </w:style>
  <w:style w:type="character" w:customStyle="1" w:styleId="Nadpis4Char">
    <w:name w:val="Nadpis 4 Char"/>
    <w:basedOn w:val="Standardnpsmoodstavce"/>
    <w:link w:val="Nadpis4"/>
    <w:rsid w:val="00B064ED"/>
    <w:rPr>
      <w:rFonts w:ascii="Avant Garde CE Demi" w:hAnsi="Avant Garde CE Demi" w:cs="Arial"/>
      <w:b/>
      <w:caps/>
      <w:color w:val="A5ACAF"/>
      <w:szCs w:val="22"/>
    </w:rPr>
  </w:style>
  <w:style w:type="paragraph" w:styleId="Nzev">
    <w:name w:val="Title"/>
    <w:basedOn w:val="Normln"/>
    <w:link w:val="NzevChar"/>
    <w:qFormat/>
    <w:rsid w:val="00B064ED"/>
    <w:pPr>
      <w:jc w:val="center"/>
    </w:pPr>
    <w:rPr>
      <w:sz w:val="24"/>
    </w:rPr>
  </w:style>
  <w:style w:type="character" w:customStyle="1" w:styleId="NzevChar">
    <w:name w:val="Název Char"/>
    <w:basedOn w:val="Standardnpsmoodstavce"/>
    <w:link w:val="Nzev"/>
    <w:rsid w:val="00B064ED"/>
    <w:rPr>
      <w:rFonts w:ascii="Avant Garde CE Book" w:hAnsi="Avant Garde CE Book" w:cs="Arial"/>
      <w:sz w:val="24"/>
      <w:szCs w:val="22"/>
    </w:rPr>
  </w:style>
  <w:style w:type="paragraph" w:customStyle="1" w:styleId="DecimalAligned">
    <w:name w:val="Decimal Aligned"/>
    <w:basedOn w:val="Normln"/>
    <w:uiPriority w:val="40"/>
    <w:qFormat/>
    <w:rsid w:val="00B064ED"/>
    <w:pPr>
      <w:tabs>
        <w:tab w:val="decimal" w:pos="360"/>
      </w:tabs>
      <w:spacing w:after="200" w:line="276" w:lineRule="auto"/>
    </w:pPr>
    <w:rPr>
      <w:rFonts w:ascii="Calibri" w:hAnsi="Calibri"/>
      <w:lang w:eastAsia="en-US"/>
    </w:rPr>
  </w:style>
  <w:style w:type="paragraph" w:customStyle="1" w:styleId="Normln-Zvraznn">
    <w:name w:val="Normální - Zvýraznění"/>
    <w:basedOn w:val="Normln"/>
    <w:next w:val="Normln"/>
    <w:link w:val="Normln-ZvraznnChar"/>
    <w:qFormat/>
    <w:rsid w:val="00B064ED"/>
    <w:rPr>
      <w:color w:val="002776"/>
    </w:rPr>
  </w:style>
  <w:style w:type="character" w:customStyle="1" w:styleId="Normln-ZvraznnChar">
    <w:name w:val="Normální - Zvýraznění Char"/>
    <w:basedOn w:val="Standardnpsmoodstavce"/>
    <w:link w:val="Normln-Zvraznn"/>
    <w:rsid w:val="00B064ED"/>
    <w:rPr>
      <w:rFonts w:ascii="Avant Garde CE Book" w:hAnsi="Avant Garde CE Book" w:cs="Arial"/>
      <w:color w:val="002776"/>
      <w:szCs w:val="22"/>
    </w:rPr>
  </w:style>
  <w:style w:type="paragraph" w:customStyle="1" w:styleId="Tabulka2">
    <w:name w:val="Tabulka 2"/>
    <w:basedOn w:val="Normln"/>
    <w:qFormat/>
    <w:rsid w:val="00B064ED"/>
    <w:pPr>
      <w:spacing w:after="0"/>
      <w:ind w:left="0"/>
      <w:jc w:val="center"/>
    </w:pPr>
    <w:rPr>
      <w:b/>
      <w:color w:val="FFFFFF" w:themeColor="background1"/>
      <w:sz w:val="16"/>
    </w:rPr>
  </w:style>
  <w:style w:type="paragraph" w:customStyle="1" w:styleId="Tab-nadpis">
    <w:name w:val="Tab - nadpis"/>
    <w:basedOn w:val="Nadpis4"/>
    <w:qFormat/>
    <w:rsid w:val="00B064ED"/>
    <w:rPr>
      <w:b w:val="0"/>
      <w:u w:val="single"/>
    </w:rPr>
  </w:style>
  <w:style w:type="paragraph" w:styleId="Zkladntext">
    <w:name w:val="Body Text"/>
    <w:basedOn w:val="Normln"/>
    <w:link w:val="ZkladntextChar"/>
    <w:rsid w:val="00BE7312"/>
    <w:pPr>
      <w:ind w:left="0"/>
    </w:pPr>
    <w:rPr>
      <w:rFonts w:ascii="Times New Roman" w:hAnsi="Times New Roman" w:cs="Times New Roman"/>
      <w:szCs w:val="24"/>
    </w:rPr>
  </w:style>
  <w:style w:type="character" w:customStyle="1" w:styleId="ZkladntextChar">
    <w:name w:val="Základní text Char"/>
    <w:basedOn w:val="Standardnpsmoodstavce"/>
    <w:link w:val="Zkladntext"/>
    <w:rsid w:val="00BE7312"/>
    <w:rPr>
      <w:szCs w:val="24"/>
    </w:rPr>
  </w:style>
  <w:style w:type="paragraph" w:styleId="Zkladntextodsazen2">
    <w:name w:val="Body Text Indent 2"/>
    <w:basedOn w:val="Normln"/>
    <w:link w:val="Zkladntextodsazen2Char"/>
    <w:rsid w:val="00BE7312"/>
    <w:pPr>
      <w:spacing w:line="480" w:lineRule="auto"/>
      <w:ind w:left="283"/>
    </w:pPr>
    <w:rPr>
      <w:rFonts w:ascii="Times New Roman" w:hAnsi="Times New Roman" w:cs="Times New Roman"/>
      <w:szCs w:val="24"/>
    </w:rPr>
  </w:style>
  <w:style w:type="character" w:customStyle="1" w:styleId="Zkladntextodsazen2Char">
    <w:name w:val="Základní text odsazený 2 Char"/>
    <w:basedOn w:val="Standardnpsmoodstavce"/>
    <w:link w:val="Zkladntextodsazen2"/>
    <w:rsid w:val="00BE7312"/>
    <w:rPr>
      <w:szCs w:val="24"/>
    </w:rPr>
  </w:style>
  <w:style w:type="paragraph" w:styleId="Zkladntext2">
    <w:name w:val="Body Text 2"/>
    <w:basedOn w:val="Normln"/>
    <w:link w:val="Zkladntext2Char"/>
    <w:rsid w:val="00BE7312"/>
    <w:pPr>
      <w:spacing w:line="480" w:lineRule="auto"/>
      <w:ind w:left="0"/>
    </w:pPr>
    <w:rPr>
      <w:rFonts w:ascii="Times New Roman" w:hAnsi="Times New Roman" w:cs="Times New Roman"/>
      <w:szCs w:val="24"/>
    </w:rPr>
  </w:style>
  <w:style w:type="character" w:customStyle="1" w:styleId="Zkladntext2Char">
    <w:name w:val="Základní text 2 Char"/>
    <w:basedOn w:val="Standardnpsmoodstavce"/>
    <w:link w:val="Zkladntext2"/>
    <w:rsid w:val="00BE7312"/>
    <w:rPr>
      <w:szCs w:val="24"/>
    </w:rPr>
  </w:style>
  <w:style w:type="paragraph" w:styleId="Textbubliny">
    <w:name w:val="Balloon Text"/>
    <w:basedOn w:val="Normln"/>
    <w:link w:val="TextbublinyChar"/>
    <w:uiPriority w:val="99"/>
    <w:semiHidden/>
    <w:unhideWhenUsed/>
    <w:rsid w:val="0050330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3309"/>
    <w:rPr>
      <w:rFonts w:ascii="Tahoma" w:hAnsi="Tahoma" w:cs="Tahoma"/>
      <w:sz w:val="16"/>
      <w:szCs w:val="16"/>
    </w:rPr>
  </w:style>
  <w:style w:type="character" w:customStyle="1" w:styleId="Nadpis6Char">
    <w:name w:val="Nadpis 6 Char"/>
    <w:basedOn w:val="Standardnpsmoodstavce"/>
    <w:link w:val="Nadpis6"/>
    <w:uiPriority w:val="9"/>
    <w:semiHidden/>
    <w:rsid w:val="0049208F"/>
    <w:rPr>
      <w:rFonts w:ascii="Calibri" w:hAnsi="Calibri"/>
      <w:b/>
      <w:bCs/>
      <w:sz w:val="22"/>
      <w:szCs w:val="22"/>
    </w:rPr>
  </w:style>
  <w:style w:type="paragraph" w:styleId="Zkladntext3">
    <w:name w:val="Body Text 3"/>
    <w:basedOn w:val="Normln"/>
    <w:link w:val="Zkladntext3Char"/>
    <w:rsid w:val="0049208F"/>
    <w:pPr>
      <w:ind w:left="0"/>
    </w:pPr>
    <w:rPr>
      <w:rFonts w:ascii="Times New Roman" w:hAnsi="Times New Roman" w:cs="Times New Roman"/>
      <w:sz w:val="16"/>
      <w:szCs w:val="16"/>
    </w:rPr>
  </w:style>
  <w:style w:type="character" w:customStyle="1" w:styleId="Zkladntext3Char">
    <w:name w:val="Základní text 3 Char"/>
    <w:basedOn w:val="Standardnpsmoodstavce"/>
    <w:link w:val="Zkladntext3"/>
    <w:rsid w:val="0049208F"/>
    <w:rPr>
      <w:sz w:val="16"/>
      <w:szCs w:val="16"/>
    </w:rPr>
  </w:style>
  <w:style w:type="paragraph" w:styleId="Zkladntext-prvnodsazen">
    <w:name w:val="Body Text First Indent"/>
    <w:basedOn w:val="Zkladntext"/>
    <w:link w:val="Zkladntext-prvnodsazenChar"/>
    <w:uiPriority w:val="99"/>
    <w:unhideWhenUsed/>
    <w:rsid w:val="0049208F"/>
    <w:pPr>
      <w:ind w:firstLine="210"/>
    </w:pPr>
    <w:rPr>
      <w:szCs w:val="20"/>
    </w:rPr>
  </w:style>
  <w:style w:type="character" w:customStyle="1" w:styleId="Zkladntext-prvnodsazenChar">
    <w:name w:val="Základní text - první odsazený Char"/>
    <w:basedOn w:val="ZkladntextChar"/>
    <w:link w:val="Zkladntext-prvnodsazen"/>
    <w:uiPriority w:val="99"/>
    <w:rsid w:val="0049208F"/>
    <w:rPr>
      <w:szCs w:val="24"/>
    </w:rPr>
  </w:style>
  <w:style w:type="paragraph" w:styleId="Zkladntextodsazen">
    <w:name w:val="Body Text Indent"/>
    <w:basedOn w:val="Normln"/>
    <w:link w:val="ZkladntextodsazenChar"/>
    <w:uiPriority w:val="99"/>
    <w:unhideWhenUsed/>
    <w:rsid w:val="0049208F"/>
    <w:pPr>
      <w:ind w:left="283"/>
    </w:pPr>
    <w:rPr>
      <w:rFonts w:ascii="Times New Roman" w:hAnsi="Times New Roman" w:cs="Times New Roman"/>
      <w:szCs w:val="20"/>
    </w:rPr>
  </w:style>
  <w:style w:type="character" w:customStyle="1" w:styleId="ZkladntextodsazenChar">
    <w:name w:val="Základní text odsazený Char"/>
    <w:basedOn w:val="Standardnpsmoodstavce"/>
    <w:link w:val="Zkladntextodsazen"/>
    <w:uiPriority w:val="99"/>
    <w:rsid w:val="0049208F"/>
  </w:style>
  <w:style w:type="paragraph" w:customStyle="1" w:styleId="Odrky">
    <w:name w:val="Odrážky"/>
    <w:basedOn w:val="Normln"/>
    <w:rsid w:val="00406EF8"/>
    <w:pPr>
      <w:tabs>
        <w:tab w:val="left" w:pos="3119"/>
        <w:tab w:val="left" w:pos="3402"/>
        <w:tab w:val="right" w:pos="6237"/>
      </w:tabs>
      <w:spacing w:before="120" w:after="0"/>
      <w:ind w:left="1134" w:hanging="283"/>
      <w:jc w:val="both"/>
    </w:pPr>
    <w:rPr>
      <w:rFonts w:ascii="Arial" w:hAnsi="Arial" w:cs="Times New Roman"/>
      <w:szCs w:val="20"/>
    </w:rPr>
  </w:style>
  <w:style w:type="character" w:styleId="Siln">
    <w:name w:val="Strong"/>
    <w:qFormat/>
    <w:rsid w:val="00406E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10F40-F8B8-45B0-8A06-46E9987F2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2856</Words>
  <Characters>16853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A PLUS a.s.</Company>
  <LinksUpToDate>false</LinksUpToDate>
  <CharactersWithSpaces>19670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Babanek</dc:creator>
  <cp:keywords/>
  <dc:description/>
  <cp:lastModifiedBy>Jiri Babanek</cp:lastModifiedBy>
  <cp:revision>3</cp:revision>
  <cp:lastPrinted>2022-06-29T08:05:00Z</cp:lastPrinted>
  <dcterms:created xsi:type="dcterms:W3CDTF">2022-06-29T08:05:00Z</dcterms:created>
  <dcterms:modified xsi:type="dcterms:W3CDTF">2022-06-29T08:06:00Z</dcterms:modified>
</cp:coreProperties>
</file>