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83B5" w14:textId="77777777" w:rsidR="00DE7E8E" w:rsidRPr="008B18AB" w:rsidRDefault="00DE7E8E" w:rsidP="00DE7E8E">
      <w:pPr>
        <w:tabs>
          <w:tab w:val="left" w:pos="6663"/>
        </w:tabs>
        <w:rPr>
          <w:rFonts w:ascii="Arial Narrow" w:hAnsi="Arial Narrow"/>
          <w:b/>
          <w:lang w:val="cs-CZ"/>
        </w:rPr>
      </w:pPr>
      <w:bookmarkStart w:id="0" w:name="OLE_LINK1"/>
      <w:r w:rsidRPr="008B18AB">
        <w:rPr>
          <w:rFonts w:ascii="Arial Narrow" w:hAnsi="Arial Narrow"/>
          <w:b/>
          <w:lang w:val="cs-CZ"/>
        </w:rPr>
        <w:t>Technické podmínky</w:t>
      </w:r>
    </w:p>
    <w:bookmarkEnd w:id="0"/>
    <w:p w14:paraId="0BFAD0FC" w14:textId="72380B38" w:rsidR="00DE7E8E" w:rsidRPr="008B18AB" w:rsidRDefault="00AD5FCA" w:rsidP="00DE7E8E">
      <w:pPr>
        <w:tabs>
          <w:tab w:val="left" w:pos="6663"/>
        </w:tabs>
        <w:rPr>
          <w:rFonts w:ascii="Arial Narrow" w:hAnsi="Arial Narrow" w:cs="Arial"/>
          <w:b/>
          <w:bCs/>
          <w:lang w:val="cs-CZ"/>
        </w:rPr>
      </w:pPr>
      <w:r w:rsidRPr="008B18AB">
        <w:rPr>
          <w:rFonts w:ascii="Arial Narrow" w:hAnsi="Arial Narrow" w:cs="Arial"/>
          <w:b/>
          <w:bCs/>
          <w:lang w:val="cs-CZ"/>
        </w:rPr>
        <w:t xml:space="preserve">Plate </w:t>
      </w:r>
      <w:r w:rsidR="000D0DD7">
        <w:rPr>
          <w:rFonts w:ascii="Arial Narrow" w:hAnsi="Arial Narrow" w:cs="Arial"/>
          <w:b/>
          <w:bCs/>
          <w:lang w:val="cs-CZ"/>
        </w:rPr>
        <w:t>R</w:t>
      </w:r>
      <w:r w:rsidRPr="008B18AB">
        <w:rPr>
          <w:rFonts w:ascii="Arial Narrow" w:hAnsi="Arial Narrow" w:cs="Arial"/>
          <w:b/>
          <w:bCs/>
          <w:lang w:val="cs-CZ"/>
        </w:rPr>
        <w:t>eader</w:t>
      </w:r>
    </w:p>
    <w:p w14:paraId="3F33AFB6" w14:textId="77777777" w:rsidR="00DE7E8E" w:rsidRPr="008B18AB" w:rsidRDefault="00DE7E8E" w:rsidP="00DE7E8E">
      <w:pPr>
        <w:tabs>
          <w:tab w:val="left" w:pos="6663"/>
        </w:tabs>
        <w:rPr>
          <w:rFonts w:ascii="Arial Narrow" w:hAnsi="Arial Narrow"/>
          <w:b/>
          <w:lang w:val="cs-CZ"/>
        </w:rPr>
      </w:pPr>
      <w:r w:rsidRPr="008B18AB">
        <w:rPr>
          <w:rFonts w:ascii="Arial Narrow" w:hAnsi="Arial Narrow"/>
          <w:b/>
          <w:lang w:val="cs-CZ"/>
        </w:rPr>
        <w:t>Popis zařízení a jeho využití</w:t>
      </w:r>
    </w:p>
    <w:p w14:paraId="3230FC2C" w14:textId="1B3B56A8" w:rsidR="00F71EAC" w:rsidRPr="008B18AB" w:rsidRDefault="00F71EAC" w:rsidP="00F71EAC">
      <w:pPr>
        <w:spacing w:line="240" w:lineRule="auto"/>
        <w:jc w:val="both"/>
        <w:rPr>
          <w:rFonts w:ascii="Arial Narrow" w:hAnsi="Arial Narrow" w:cs="Arial"/>
          <w:lang w:val="cs-CZ"/>
        </w:rPr>
      </w:pPr>
      <w:bookmarkStart w:id="1" w:name="_Hlk36816946"/>
      <w:r w:rsidRPr="008B18AB">
        <w:rPr>
          <w:rFonts w:ascii="Arial Narrow" w:hAnsi="Arial Narrow" w:cs="Arial"/>
          <w:lang w:val="cs-CZ"/>
        </w:rPr>
        <w:t xml:space="preserve">Multifunkční reader pro měření v mikrotitračních destičkách. Přístroj bude měřit absorbanci, fluorescenci </w:t>
      </w:r>
      <w:r w:rsidR="00E74DB2" w:rsidRPr="008B18AB">
        <w:rPr>
          <w:rFonts w:ascii="Arial Narrow" w:hAnsi="Arial Narrow" w:cs="Arial"/>
          <w:lang w:val="cs-CZ"/>
        </w:rPr>
        <w:br/>
      </w:r>
      <w:r w:rsidRPr="008B18AB">
        <w:rPr>
          <w:rFonts w:ascii="Arial Narrow" w:hAnsi="Arial Narrow" w:cs="Arial"/>
          <w:lang w:val="cs-CZ"/>
        </w:rPr>
        <w:t>a luminiscenci ze vzorků v roztoku nebo buněčných kultur. Přístroj umožní měření v reálném čase pro sledování kinetiky (bio)chemických procesů. Injektory umožní dynamické přidávání roztoků do vzorků v mikrotitračních destičkách. Termostat umožní měření za stálé a definované teploty.</w:t>
      </w:r>
      <w:r w:rsidR="00057EFC">
        <w:rPr>
          <w:rFonts w:ascii="Arial Narrow" w:hAnsi="Arial Narrow" w:cs="Arial"/>
          <w:lang w:val="cs-CZ"/>
        </w:rPr>
        <w:t xml:space="preserve"> Technické řešení musí umožňovat </w:t>
      </w:r>
      <w:r w:rsidR="00D37A25">
        <w:rPr>
          <w:rFonts w:ascii="Arial Narrow" w:hAnsi="Arial Narrow" w:cs="Arial"/>
          <w:lang w:val="cs-CZ"/>
        </w:rPr>
        <w:t>budoucí rozšíření</w:t>
      </w:r>
      <w:r w:rsidR="009F0C79">
        <w:rPr>
          <w:rFonts w:ascii="Arial Narrow" w:hAnsi="Arial Narrow" w:cs="Arial"/>
          <w:lang w:val="cs-CZ"/>
        </w:rPr>
        <w:t xml:space="preserve"> o další moduly a funkce.</w:t>
      </w:r>
    </w:p>
    <w:p w14:paraId="1319F736" w14:textId="77777777" w:rsidR="00DE7E8E" w:rsidRDefault="00DE7E8E" w:rsidP="00DE7E8E">
      <w:pPr>
        <w:rPr>
          <w:rFonts w:ascii="Arial Narrow" w:eastAsia="Arial Narrow" w:hAnsi="Arial Narrow" w:cs="Arial Narrow"/>
          <w:color w:val="000000"/>
          <w:lang w:val="cs-CZ"/>
        </w:rPr>
      </w:pPr>
      <w:r w:rsidRPr="008B18AB">
        <w:rPr>
          <w:rFonts w:ascii="Arial Narrow" w:eastAsia="Arial Narrow" w:hAnsi="Arial Narrow" w:cs="Arial Narrow"/>
          <w:color w:val="000000"/>
          <w:lang w:val="cs-CZ"/>
        </w:rPr>
        <w:t xml:space="preserve">Předmětem dodávky je kompletní, nové, nepoužité a zcela funkční zařízení. </w:t>
      </w:r>
    </w:p>
    <w:p w14:paraId="7333FC01" w14:textId="77777777" w:rsidR="009F0C79" w:rsidRPr="008B18AB" w:rsidRDefault="009F0C79" w:rsidP="00DE7E8E">
      <w:pPr>
        <w:rPr>
          <w:rFonts w:ascii="Arial Narrow" w:eastAsia="Arial Narrow" w:hAnsi="Arial Narrow" w:cs="Arial Narrow"/>
          <w:color w:val="000000"/>
          <w:lang w:val="cs-C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480"/>
      </w:tblGrid>
      <w:tr w:rsidR="00DE7E8E" w:rsidRPr="008B18AB" w14:paraId="02F71948" w14:textId="77777777" w:rsidTr="00660466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AEB0" w14:textId="77777777" w:rsidR="00DE7E8E" w:rsidRPr="008B18AB" w:rsidRDefault="00DE7E8E" w:rsidP="00660466">
            <w:pPr>
              <w:ind w:left="34"/>
              <w:jc w:val="center"/>
              <w:rPr>
                <w:rFonts w:ascii="Arial Narrow" w:hAnsi="Arial Narrow" w:cs="Arial"/>
                <w:b/>
                <w:lang w:val="cs-CZ"/>
              </w:rPr>
            </w:pPr>
            <w:r w:rsidRPr="008B18AB">
              <w:rPr>
                <w:rFonts w:ascii="Arial Narrow" w:hAnsi="Arial Narrow" w:cs="Arial"/>
                <w:b/>
                <w:lang w:val="cs-CZ"/>
              </w:rPr>
              <w:t>Parametr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9384" w14:textId="77777777" w:rsidR="00DE7E8E" w:rsidRPr="008B18AB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  <w:r w:rsidRPr="008B18AB">
              <w:rPr>
                <w:rFonts w:ascii="Arial Narrow" w:hAnsi="Arial Narrow" w:cs="Arial"/>
                <w:b/>
                <w:bCs/>
                <w:lang w:val="cs-CZ"/>
              </w:rPr>
              <w:t>Parametr nabízený dodavatelem</w:t>
            </w:r>
          </w:p>
        </w:tc>
      </w:tr>
      <w:tr w:rsidR="00DE7E8E" w:rsidRPr="008B18AB" w14:paraId="6B0B6D11" w14:textId="77777777" w:rsidTr="00660466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890A" w14:textId="77777777" w:rsidR="00DE7E8E" w:rsidRPr="008B18AB" w:rsidRDefault="00DE7E8E" w:rsidP="00660466">
            <w:pPr>
              <w:ind w:left="34"/>
              <w:rPr>
                <w:rFonts w:ascii="Arial Narrow" w:hAnsi="Arial Narrow" w:cs="Arial"/>
                <w:lang w:val="cs-CZ"/>
              </w:rPr>
            </w:pPr>
            <w:r w:rsidRPr="008B18AB">
              <w:rPr>
                <w:rFonts w:ascii="Arial Narrow" w:hAnsi="Arial Narrow" w:cs="Arial"/>
                <w:lang w:val="cs-CZ"/>
              </w:rPr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314" w14:textId="77777777" w:rsidR="00DE7E8E" w:rsidRPr="008B18AB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  <w:tr w:rsidR="00DE7E8E" w:rsidRPr="008B18AB" w14:paraId="05514715" w14:textId="77777777" w:rsidTr="00660466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071C" w14:textId="77777777" w:rsidR="00DE7E8E" w:rsidRPr="008B18AB" w:rsidRDefault="00DE7E8E" w:rsidP="00660466">
            <w:pPr>
              <w:adjustRightInd w:val="0"/>
              <w:spacing w:line="360" w:lineRule="auto"/>
              <w:rPr>
                <w:rFonts w:ascii="Arial Narrow" w:hAnsi="Arial Narrow" w:cs="Arial"/>
                <w:b/>
                <w:lang w:val="cs-CZ"/>
              </w:rPr>
            </w:pPr>
            <w:r w:rsidRPr="008B18AB">
              <w:rPr>
                <w:rFonts w:ascii="Arial Narrow" w:hAnsi="Arial Narrow" w:cs="Arial"/>
                <w:lang w:val="cs-CZ"/>
              </w:rPr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803D" w14:textId="77777777" w:rsidR="00DE7E8E" w:rsidRPr="008B18AB" w:rsidRDefault="00DE7E8E" w:rsidP="00660466">
            <w:pPr>
              <w:ind w:left="-38"/>
              <w:jc w:val="center"/>
              <w:rPr>
                <w:rFonts w:ascii="Arial Narrow" w:hAnsi="Arial Narrow" w:cs="Arial"/>
                <w:lang w:val="cs-CZ"/>
              </w:rPr>
            </w:pPr>
          </w:p>
        </w:tc>
      </w:tr>
    </w:tbl>
    <w:p w14:paraId="1A209678" w14:textId="77777777" w:rsidR="00DE7E8E" w:rsidRDefault="00DE7E8E" w:rsidP="00DE7E8E">
      <w:pPr>
        <w:autoSpaceDE w:val="0"/>
        <w:autoSpaceDN w:val="0"/>
        <w:adjustRightInd w:val="0"/>
        <w:rPr>
          <w:rFonts w:ascii="Arial Narrow" w:hAnsi="Arial Narrow"/>
          <w:lang w:val="cs-CZ"/>
        </w:rPr>
      </w:pPr>
    </w:p>
    <w:tbl>
      <w:tblPr>
        <w:tblW w:w="9210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E7E8E" w:rsidRPr="008B18AB" w14:paraId="0705834D" w14:textId="77777777" w:rsidTr="00660466">
        <w:trPr>
          <w:tblHeader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2210" w14:textId="77777777" w:rsidR="00DE7E8E" w:rsidRPr="008B18AB" w:rsidRDefault="00DE7E8E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  <w:r w:rsidRPr="008B18AB">
              <w:rPr>
                <w:rFonts w:ascii="Arial Narrow" w:hAnsi="Arial Narrow" w:cs="Arial"/>
                <w:b/>
                <w:lang w:val="cs-CZ"/>
              </w:rPr>
              <w:t>Minimální požadované technické parametry</w:t>
            </w:r>
          </w:p>
          <w:p w14:paraId="6F394904" w14:textId="77777777" w:rsidR="00A31003" w:rsidRPr="008B18AB" w:rsidRDefault="00A31003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23C5" w14:textId="77777777" w:rsidR="00DE7E8E" w:rsidRPr="008B18AB" w:rsidRDefault="00DE7E8E" w:rsidP="00660466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  <w:r w:rsidRPr="008B18AB">
              <w:rPr>
                <w:rFonts w:ascii="Arial Narrow" w:hAnsi="Arial Narrow" w:cs="Arial"/>
                <w:b/>
                <w:lang w:val="cs-CZ"/>
              </w:rPr>
              <w:t>Technické parametry nabízené dodavatelem*</w:t>
            </w:r>
          </w:p>
          <w:p w14:paraId="03B30CFA" w14:textId="77777777" w:rsidR="00A31003" w:rsidRPr="008B18AB" w:rsidRDefault="00A31003" w:rsidP="00660466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</w:p>
        </w:tc>
      </w:tr>
      <w:tr w:rsidR="008B18AB" w:rsidRPr="008B18AB" w14:paraId="76052FB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BFDC" w14:textId="5624E456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M</w:t>
            </w:r>
            <w:r w:rsidRPr="008B18AB">
              <w:rPr>
                <w:rFonts w:ascii="Arial Narrow" w:hAnsi="Arial Narrow" w:cs="Arial"/>
                <w:lang w:val="cs-CZ"/>
              </w:rPr>
              <w:t xml:space="preserve">ěření absorbance v rozsahu nejméně 200–1 000 nm, monochromátory, rychlé skenování celého spektra jednoho vzorku do max. 5 sekund, formát </w:t>
            </w:r>
            <w:r w:rsidR="00BE5EC7">
              <w:rPr>
                <w:rFonts w:ascii="Arial Narrow" w:hAnsi="Arial Narrow" w:cs="Arial"/>
                <w:lang w:val="cs-CZ"/>
              </w:rPr>
              <w:br/>
              <w:t>min</w:t>
            </w:r>
            <w:r w:rsidRPr="008B18AB">
              <w:rPr>
                <w:rFonts w:ascii="Arial Narrow" w:hAnsi="Arial Narrow" w:cs="Arial"/>
                <w:lang w:val="cs-CZ"/>
              </w:rPr>
              <w:t xml:space="preserve"> 6–384 jamek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0F00" w14:textId="097D3FB2" w:rsidR="008B18AB" w:rsidRPr="008B18AB" w:rsidRDefault="001D1A72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</w:t>
            </w:r>
            <w:r>
              <w:rPr>
                <w:rFonts w:ascii="Arial Narrow" w:hAnsi="Arial Narrow" w:cs="Arial"/>
                <w:i/>
                <w:color w:val="FF0000"/>
                <w:lang w:val="cs-CZ"/>
              </w:rPr>
              <w:t>é</w:t>
            </w: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 xml:space="preserve"> hodnot</w:t>
            </w:r>
            <w:r>
              <w:rPr>
                <w:rFonts w:ascii="Arial Narrow" w:hAnsi="Arial Narrow" w:cs="Arial"/>
                <w:i/>
                <w:color w:val="FF0000"/>
                <w:lang w:val="cs-CZ"/>
              </w:rPr>
              <w:t>y</w:t>
            </w: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)</w:t>
            </w:r>
          </w:p>
        </w:tc>
      </w:tr>
      <w:tr w:rsidR="008B18AB" w:rsidRPr="008B18AB" w14:paraId="2E91B4CC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7816" w14:textId="28D0D675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F</w:t>
            </w:r>
            <w:r w:rsidRPr="008B18AB">
              <w:rPr>
                <w:rFonts w:ascii="Arial Narrow" w:hAnsi="Arial Narrow" w:cs="Arial"/>
                <w:lang w:val="cs-CZ"/>
              </w:rPr>
              <w:t xml:space="preserve">luorescenční měření horní i spodní, monochromátor s nastavitelnou šíří spektrálního pásu nejméně 5–40 nm, rozsah vlnových délek excitace nejméně 230–900 nm, emise nejméně 280–900 nm, formát nejméně </w:t>
            </w:r>
            <w:r w:rsidR="00B65C27">
              <w:rPr>
                <w:rFonts w:ascii="Arial Narrow" w:hAnsi="Arial Narrow" w:cs="Arial"/>
                <w:lang w:val="cs-CZ"/>
              </w:rPr>
              <w:br/>
            </w:r>
            <w:r w:rsidRPr="008B18AB">
              <w:rPr>
                <w:rFonts w:ascii="Arial Narrow" w:hAnsi="Arial Narrow" w:cs="Arial"/>
                <w:lang w:val="cs-CZ"/>
              </w:rPr>
              <w:t>6–1536 jamek, měření TRF, FRET, TR-FRET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B54A" w14:textId="7ED839EF" w:rsidR="008B18AB" w:rsidRPr="008B18AB" w:rsidRDefault="00275B7A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</w:t>
            </w:r>
            <w:r>
              <w:rPr>
                <w:rFonts w:ascii="Arial Narrow" w:hAnsi="Arial Narrow" w:cs="Arial"/>
                <w:i/>
                <w:color w:val="FF0000"/>
                <w:lang w:val="cs-CZ"/>
              </w:rPr>
              <w:t>é</w:t>
            </w: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 xml:space="preserve"> hodnot</w:t>
            </w:r>
            <w:r>
              <w:rPr>
                <w:rFonts w:ascii="Arial Narrow" w:hAnsi="Arial Narrow" w:cs="Arial"/>
                <w:i/>
                <w:color w:val="FF0000"/>
                <w:lang w:val="cs-CZ"/>
              </w:rPr>
              <w:t>y</w:t>
            </w: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)</w:t>
            </w:r>
          </w:p>
        </w:tc>
      </w:tr>
      <w:tr w:rsidR="008B18AB" w:rsidRPr="008B18AB" w14:paraId="4092148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B294" w14:textId="6F0C702A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A</w:t>
            </w:r>
            <w:r w:rsidRPr="008B18AB">
              <w:rPr>
                <w:rFonts w:ascii="Arial Narrow" w:hAnsi="Arial Narrow" w:cs="Arial"/>
                <w:lang w:val="cs-CZ"/>
              </w:rPr>
              <w:t>utomatický Z-fokus pro zvýšení citlivosti měření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A1A5" w14:textId="48338E45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8B18AB" w:rsidRPr="008B18AB" w14:paraId="0FE379A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53DD" w14:textId="3E4F08AF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S</w:t>
            </w:r>
            <w:r w:rsidRPr="008B18AB">
              <w:rPr>
                <w:rFonts w:ascii="Arial Narrow" w:hAnsi="Arial Narrow" w:cs="Arial"/>
                <w:lang w:val="cs-CZ"/>
              </w:rPr>
              <w:t>kenování jamky v rozlišení nejméně 100 x 100 pixelů – funkce spodní fluorescence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1070" w14:textId="77777777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8B18AB" w:rsidRPr="008B18AB" w14:paraId="49AEB38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8A6E" w14:textId="653BC7B2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L</w:t>
            </w:r>
            <w:r w:rsidRPr="008B18AB">
              <w:rPr>
                <w:rFonts w:ascii="Arial Narrow" w:hAnsi="Arial Narrow" w:cs="Arial"/>
                <w:lang w:val="cs-CZ"/>
              </w:rPr>
              <w:t xml:space="preserve">uminiscence </w:t>
            </w:r>
            <w:proofErr w:type="spellStart"/>
            <w:r w:rsidRPr="008B18AB">
              <w:rPr>
                <w:rFonts w:ascii="Arial Narrow" w:hAnsi="Arial Narrow" w:cs="Arial"/>
                <w:lang w:val="cs-CZ"/>
              </w:rPr>
              <w:t>flash</w:t>
            </w:r>
            <w:proofErr w:type="spellEnd"/>
            <w:r w:rsidRPr="008B18AB">
              <w:rPr>
                <w:rFonts w:ascii="Arial Narrow" w:hAnsi="Arial Narrow" w:cs="Arial"/>
                <w:lang w:val="cs-CZ"/>
              </w:rPr>
              <w:t xml:space="preserve"> a </w:t>
            </w:r>
            <w:proofErr w:type="spellStart"/>
            <w:r w:rsidRPr="008B18AB">
              <w:rPr>
                <w:rFonts w:ascii="Arial Narrow" w:hAnsi="Arial Narrow" w:cs="Arial"/>
                <w:lang w:val="cs-CZ"/>
              </w:rPr>
              <w:t>glow</w:t>
            </w:r>
            <w:proofErr w:type="spellEnd"/>
            <w:r w:rsidRPr="008B18AB">
              <w:rPr>
                <w:rFonts w:ascii="Arial Narrow" w:hAnsi="Arial Narrow" w:cs="Arial"/>
                <w:lang w:val="cs-CZ"/>
              </w:rPr>
              <w:t xml:space="preserve">, nejméně 30 filtrů pokrývajících celý rozsah, skenování spektra, </w:t>
            </w:r>
            <w:r w:rsidR="00016751">
              <w:rPr>
                <w:rFonts w:ascii="Arial Narrow" w:hAnsi="Arial Narrow" w:cs="Arial"/>
                <w:lang w:val="cs-CZ"/>
              </w:rPr>
              <w:br/>
            </w:r>
            <w:proofErr w:type="spellStart"/>
            <w:r w:rsidRPr="008B18AB">
              <w:rPr>
                <w:rFonts w:ascii="Arial Narrow" w:hAnsi="Arial Narrow" w:cs="Arial"/>
                <w:lang w:val="cs-CZ"/>
              </w:rPr>
              <w:t>multi-color</w:t>
            </w:r>
            <w:proofErr w:type="spellEnd"/>
            <w:r w:rsidRPr="008B18AB">
              <w:rPr>
                <w:rFonts w:ascii="Arial Narrow" w:hAnsi="Arial Narrow" w:cs="Arial"/>
                <w:lang w:val="cs-CZ"/>
              </w:rPr>
              <w:t xml:space="preserve"> metody, formát 6–384 jamek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6F7C" w14:textId="77777777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 a skutečnou hodnotu)</w:t>
            </w:r>
          </w:p>
        </w:tc>
      </w:tr>
      <w:tr w:rsidR="008B18AB" w:rsidRPr="008B18AB" w14:paraId="46ED361A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0BF7" w14:textId="71617690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N</w:t>
            </w:r>
            <w:r w:rsidRPr="008B18AB">
              <w:rPr>
                <w:rFonts w:ascii="Arial Narrow" w:hAnsi="Arial Narrow" w:cs="Arial"/>
                <w:lang w:val="cs-CZ"/>
              </w:rPr>
              <w:t xml:space="preserve">ejméně 2 injektory s možností přímého dávkování </w:t>
            </w:r>
            <w:r w:rsidR="003B0ABC">
              <w:rPr>
                <w:rFonts w:ascii="Arial Narrow" w:hAnsi="Arial Narrow" w:cs="Arial"/>
                <w:lang w:val="cs-CZ"/>
              </w:rPr>
              <w:br/>
            </w:r>
            <w:r w:rsidRPr="008B18AB">
              <w:rPr>
                <w:rFonts w:ascii="Arial Narrow" w:hAnsi="Arial Narrow" w:cs="Arial"/>
                <w:lang w:val="cs-CZ"/>
              </w:rPr>
              <w:t>do jamek destičky v rozsahu objemů od 5 µL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F41A" w14:textId="3DBD0B8E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</w:t>
            </w:r>
            <w:r w:rsidR="00420AE6" w:rsidRPr="008B18AB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 a skutečnou hodnotu)</w:t>
            </w:r>
          </w:p>
        </w:tc>
      </w:tr>
      <w:tr w:rsidR="008B18AB" w:rsidRPr="008B18AB" w14:paraId="2ACB49C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672E" w14:textId="7AAC5549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A</w:t>
            </w:r>
            <w:r w:rsidRPr="008B18AB">
              <w:rPr>
                <w:rFonts w:ascii="Arial Narrow" w:hAnsi="Arial Narrow" w:cs="Arial"/>
                <w:lang w:val="cs-CZ"/>
              </w:rPr>
              <w:t xml:space="preserve">utomatické otevírání víčka destičky uvnitř </w:t>
            </w:r>
            <w:proofErr w:type="spellStart"/>
            <w:r w:rsidRPr="008B18AB">
              <w:rPr>
                <w:rFonts w:ascii="Arial Narrow" w:hAnsi="Arial Narrow" w:cs="Arial"/>
                <w:lang w:val="cs-CZ"/>
              </w:rPr>
              <w:t>readeru</w:t>
            </w:r>
            <w:proofErr w:type="spellEnd"/>
            <w:r w:rsidRPr="008B18AB">
              <w:rPr>
                <w:rFonts w:ascii="Arial Narrow" w:hAnsi="Arial Narrow" w:cs="Arial"/>
                <w:lang w:val="cs-CZ"/>
              </w:rPr>
              <w:t>, bez manuálního zásahu operátora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FA20" w14:textId="187113D7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8B18AB" w:rsidRPr="008B18AB" w14:paraId="50B96D3C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70CA" w14:textId="75822F6F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T</w:t>
            </w:r>
            <w:r w:rsidRPr="008B18AB">
              <w:rPr>
                <w:rFonts w:ascii="Arial Narrow" w:hAnsi="Arial Narrow" w:cs="Arial"/>
                <w:lang w:val="cs-CZ"/>
              </w:rPr>
              <w:t>ermostatování měřícího prostoru nejméně v rozmezí RT+3 až +40 °C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E300" w14:textId="7FB4FDD2" w:rsidR="008B18AB" w:rsidRPr="008B18AB" w:rsidRDefault="00420AE6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Dodavatel uvede ANO/ NE a skutečnou hodnotu)</w:t>
            </w:r>
          </w:p>
        </w:tc>
      </w:tr>
      <w:tr w:rsidR="008B18AB" w:rsidRPr="008B18AB" w14:paraId="482384A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88C3" w14:textId="4AACFB72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T</w:t>
            </w:r>
            <w:r w:rsidRPr="008B18AB">
              <w:rPr>
                <w:rFonts w:ascii="Arial Narrow" w:hAnsi="Arial Narrow" w:cs="Arial"/>
                <w:lang w:val="cs-CZ"/>
              </w:rPr>
              <w:t>řepání destičky lineární i orbitální, nastavitelná amplituda i čas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853E" w14:textId="77777777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8B18AB" w:rsidRPr="008B18AB" w14:paraId="2B0617C8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A814" w14:textId="1B23F0F3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S</w:t>
            </w:r>
            <w:r w:rsidRPr="008B18AB">
              <w:rPr>
                <w:rFonts w:ascii="Arial Narrow" w:hAnsi="Arial Narrow" w:cs="Arial"/>
                <w:lang w:val="cs-CZ"/>
              </w:rPr>
              <w:t xml:space="preserve">peciální deska pro měření nejméně 16 vzorků </w:t>
            </w:r>
            <w:r w:rsidR="003B0ABC">
              <w:rPr>
                <w:rFonts w:ascii="Arial Narrow" w:hAnsi="Arial Narrow" w:cs="Arial"/>
                <w:lang w:val="cs-CZ"/>
              </w:rPr>
              <w:br/>
            </w:r>
            <w:r w:rsidRPr="008B18AB">
              <w:rPr>
                <w:rFonts w:ascii="Arial Narrow" w:hAnsi="Arial Narrow" w:cs="Arial"/>
                <w:lang w:val="cs-CZ"/>
              </w:rPr>
              <w:lastRenderedPageBreak/>
              <w:t xml:space="preserve">o objemu od 2 µl najednou, pro absorbanční </w:t>
            </w:r>
            <w:r w:rsidR="003B0ABC">
              <w:rPr>
                <w:rFonts w:ascii="Arial Narrow" w:hAnsi="Arial Narrow" w:cs="Arial"/>
                <w:lang w:val="cs-CZ"/>
              </w:rPr>
              <w:br/>
            </w:r>
            <w:r w:rsidRPr="008B18AB">
              <w:rPr>
                <w:rFonts w:ascii="Arial Narrow" w:hAnsi="Arial Narrow" w:cs="Arial"/>
                <w:lang w:val="cs-CZ"/>
              </w:rPr>
              <w:t>i fluorescenční měření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BD96" w14:textId="77777777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lastRenderedPageBreak/>
              <w:t>(Dodavatel uvede ANO/ NE)</w:t>
            </w:r>
          </w:p>
        </w:tc>
      </w:tr>
      <w:tr w:rsidR="008B18AB" w:rsidRPr="008B18AB" w14:paraId="307F2DD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29E7" w14:textId="19E7D593" w:rsidR="008B18AB" w:rsidRPr="008B18AB" w:rsidRDefault="00282C6C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O</w:t>
            </w:r>
            <w:r w:rsidR="008B18AB" w:rsidRPr="008B18AB">
              <w:rPr>
                <w:rFonts w:ascii="Arial Narrow" w:hAnsi="Arial Narrow" w:cs="Arial"/>
                <w:lang w:val="cs-CZ"/>
              </w:rPr>
              <w:t>vládání příslušným softwarem z řídícího počítače, export naměřených dat do MS Excelu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3904" w14:textId="73F0B316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8B18AB" w:rsidRPr="008B18AB" w14:paraId="4E03CC1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4D5A" w14:textId="0D30048E" w:rsidR="008B18AB" w:rsidRPr="008B18AB" w:rsidRDefault="00282C6C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Ř</w:t>
            </w:r>
            <w:r w:rsidR="008B18AB" w:rsidRPr="008B18AB">
              <w:rPr>
                <w:rFonts w:ascii="Arial Narrow" w:hAnsi="Arial Narrow" w:cs="Arial"/>
                <w:lang w:val="cs-CZ"/>
              </w:rPr>
              <w:t>ídící a vyhodnocovací počítač vč. OS Windows, monitor, klávesnice, myš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2AAC" w14:textId="741341A9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8B18AB" w:rsidRPr="008B18AB" w14:paraId="166ADF02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B3DD" w14:textId="28EE00D2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 w:rsidRPr="008B18AB">
              <w:rPr>
                <w:rFonts w:ascii="Arial Narrow" w:hAnsi="Arial Narrow" w:cs="Arial"/>
                <w:b/>
                <w:bCs/>
                <w:lang w:val="cs-CZ"/>
              </w:rPr>
              <w:t>Minimální požadavky na budo</w:t>
            </w:r>
            <w:r w:rsidR="00E757F6">
              <w:rPr>
                <w:rFonts w:ascii="Arial Narrow" w:hAnsi="Arial Narrow" w:cs="Arial"/>
                <w:b/>
                <w:bCs/>
                <w:lang w:val="cs-CZ"/>
              </w:rPr>
              <w:t>u</w:t>
            </w:r>
            <w:r w:rsidRPr="008B18AB">
              <w:rPr>
                <w:rFonts w:ascii="Arial Narrow" w:hAnsi="Arial Narrow" w:cs="Arial"/>
                <w:b/>
                <w:bCs/>
                <w:lang w:val="cs-CZ"/>
              </w:rPr>
              <w:t>cí rozšíření přístroje o další moduly a funkce: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0E74" w14:textId="77777777" w:rsidR="00516B82" w:rsidRPr="008B18AB" w:rsidRDefault="00516B82" w:rsidP="00516B82">
            <w:pPr>
              <w:spacing w:before="40" w:after="40"/>
              <w:rPr>
                <w:rFonts w:ascii="Arial Narrow" w:hAnsi="Arial Narrow" w:cs="Arial"/>
                <w:b/>
                <w:lang w:val="cs-CZ"/>
              </w:rPr>
            </w:pPr>
            <w:r w:rsidRPr="008B18AB">
              <w:rPr>
                <w:rFonts w:ascii="Arial Narrow" w:hAnsi="Arial Narrow" w:cs="Arial"/>
                <w:b/>
                <w:lang w:val="cs-CZ"/>
              </w:rPr>
              <w:t>Technické parametry nabízené dodavatelem*</w:t>
            </w:r>
          </w:p>
          <w:p w14:paraId="5D621274" w14:textId="2635698D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</w:p>
        </w:tc>
      </w:tr>
      <w:tr w:rsidR="008B18AB" w:rsidRPr="008B18AB" w14:paraId="7060D539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14AA" w14:textId="5FF7BC43" w:rsidR="008B18AB" w:rsidRPr="008B18AB" w:rsidRDefault="00516B82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S</w:t>
            </w:r>
            <w:r w:rsidR="008B18AB" w:rsidRPr="008B18AB">
              <w:rPr>
                <w:rFonts w:ascii="Arial Narrow" w:hAnsi="Arial Narrow" w:cs="Arial"/>
                <w:lang w:val="cs-CZ"/>
              </w:rPr>
              <w:t>oučasná kontrola a řízení koncentrace CO</w:t>
            </w:r>
            <w:r w:rsidR="008B18AB" w:rsidRPr="008B18AB">
              <w:rPr>
                <w:rFonts w:ascii="Arial Narrow" w:hAnsi="Arial Narrow" w:cs="Arial"/>
                <w:vertAlign w:val="subscript"/>
                <w:lang w:val="cs-CZ"/>
              </w:rPr>
              <w:t>2</w:t>
            </w:r>
            <w:r w:rsidR="008B18AB" w:rsidRPr="008B18AB">
              <w:rPr>
                <w:rFonts w:ascii="Arial Narrow" w:hAnsi="Arial Narrow" w:cs="Arial"/>
                <w:lang w:val="cs-CZ"/>
              </w:rPr>
              <w:t xml:space="preserve"> (nejméně v rozsahu 0.05–10%) a O</w:t>
            </w:r>
            <w:r w:rsidR="008B18AB" w:rsidRPr="008B18AB">
              <w:rPr>
                <w:rFonts w:ascii="Arial Narrow" w:hAnsi="Arial Narrow" w:cs="Arial"/>
                <w:vertAlign w:val="subscript"/>
                <w:lang w:val="cs-CZ"/>
              </w:rPr>
              <w:t>2</w:t>
            </w:r>
            <w:r w:rsidR="008B18AB" w:rsidRPr="008B18AB">
              <w:rPr>
                <w:rFonts w:ascii="Arial Narrow" w:hAnsi="Arial Narrow" w:cs="Arial"/>
                <w:lang w:val="cs-CZ"/>
              </w:rPr>
              <w:t xml:space="preserve"> (nejméně v rozsahu 0.1–21%) v měřícím prostoru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756E" w14:textId="77777777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8B18AB" w:rsidRPr="008B18AB" w14:paraId="1198E138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EADC" w14:textId="4BBFDCD2" w:rsidR="008B18AB" w:rsidRPr="008B18AB" w:rsidRDefault="00516B82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S</w:t>
            </w:r>
            <w:r w:rsidR="008B18AB" w:rsidRPr="008B18AB">
              <w:rPr>
                <w:rFonts w:ascii="Arial Narrow" w:hAnsi="Arial Narrow" w:cs="Arial"/>
                <w:lang w:val="cs-CZ"/>
              </w:rPr>
              <w:t xml:space="preserve">peciální ochranná kazeta proti odpařování vzorků </w:t>
            </w:r>
            <w:r w:rsidR="009B1A58">
              <w:rPr>
                <w:rFonts w:ascii="Arial Narrow" w:hAnsi="Arial Narrow" w:cs="Arial"/>
                <w:lang w:val="cs-CZ"/>
              </w:rPr>
              <w:br/>
            </w:r>
            <w:r w:rsidR="008B18AB" w:rsidRPr="008B18AB">
              <w:rPr>
                <w:rFonts w:ascii="Arial Narrow" w:hAnsi="Arial Narrow" w:cs="Arial"/>
                <w:lang w:val="cs-CZ"/>
              </w:rPr>
              <w:t>z jamek pro potlačení tzv. „</w:t>
            </w:r>
            <w:proofErr w:type="spellStart"/>
            <w:r w:rsidR="008B18AB" w:rsidRPr="008B18AB">
              <w:rPr>
                <w:rFonts w:ascii="Arial Narrow" w:hAnsi="Arial Narrow" w:cs="Arial"/>
                <w:lang w:val="cs-CZ"/>
              </w:rPr>
              <w:t>edge</w:t>
            </w:r>
            <w:proofErr w:type="spellEnd"/>
            <w:r w:rsidR="008B18AB" w:rsidRPr="008B18AB">
              <w:rPr>
                <w:rFonts w:ascii="Arial Narrow" w:hAnsi="Arial Narrow" w:cs="Arial"/>
                <w:lang w:val="cs-CZ"/>
              </w:rPr>
              <w:t xml:space="preserve"> efektu“ i při použití běžné destičky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DD34" w14:textId="77777777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8B18AB" w:rsidRPr="008B18AB" w14:paraId="363CA664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E634" w14:textId="59FF01CA" w:rsidR="008B18AB" w:rsidRPr="008B18AB" w:rsidRDefault="00516B82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T</w:t>
            </w:r>
            <w:r w:rsidR="008B18AB" w:rsidRPr="008B18AB">
              <w:rPr>
                <w:rFonts w:ascii="Arial Narrow" w:hAnsi="Arial Narrow" w:cs="Arial"/>
                <w:lang w:val="cs-CZ"/>
              </w:rPr>
              <w:t>ermostatování a míchání zásobních lahví injektorů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2FF6" w14:textId="77777777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8B18AB" w:rsidRPr="008B18AB" w14:paraId="6087D5B6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22BE" w14:textId="0C45C8C5" w:rsidR="008B18AB" w:rsidRPr="008B18AB" w:rsidRDefault="00516B82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M</w:t>
            </w:r>
            <w:r w:rsidR="008B18AB" w:rsidRPr="008B18AB">
              <w:rPr>
                <w:rFonts w:ascii="Arial Narrow" w:hAnsi="Arial Narrow" w:cs="Arial"/>
                <w:lang w:val="cs-CZ"/>
              </w:rPr>
              <w:t xml:space="preserve">ěření </w:t>
            </w:r>
            <w:proofErr w:type="spellStart"/>
            <w:r w:rsidR="008B18AB" w:rsidRPr="008B18AB">
              <w:rPr>
                <w:rFonts w:ascii="Arial Narrow" w:hAnsi="Arial Narrow" w:cs="Arial"/>
                <w:lang w:val="cs-CZ"/>
              </w:rPr>
              <w:t>AlphaScreen</w:t>
            </w:r>
            <w:proofErr w:type="spellEnd"/>
            <w:r w:rsidR="008B18AB" w:rsidRPr="008B18AB">
              <w:rPr>
                <w:rFonts w:ascii="Arial Narrow" w:hAnsi="Arial Narrow" w:cs="Arial"/>
                <w:lang w:val="cs-CZ"/>
              </w:rPr>
              <w:t xml:space="preserve">®, </w:t>
            </w:r>
            <w:proofErr w:type="spellStart"/>
            <w:r w:rsidR="008B18AB" w:rsidRPr="008B18AB">
              <w:rPr>
                <w:rFonts w:ascii="Arial Narrow" w:hAnsi="Arial Narrow" w:cs="Arial"/>
                <w:lang w:val="cs-CZ"/>
              </w:rPr>
              <w:t>AlphaLisa</w:t>
            </w:r>
            <w:proofErr w:type="spellEnd"/>
            <w:r w:rsidR="008B18AB" w:rsidRPr="008B18AB">
              <w:rPr>
                <w:rFonts w:ascii="Arial Narrow" w:hAnsi="Arial Narrow" w:cs="Arial"/>
                <w:lang w:val="cs-CZ"/>
              </w:rPr>
              <w:t xml:space="preserve">® a </w:t>
            </w:r>
            <w:proofErr w:type="spellStart"/>
            <w:r w:rsidR="008B18AB" w:rsidRPr="008B18AB">
              <w:rPr>
                <w:rFonts w:ascii="Arial Narrow" w:hAnsi="Arial Narrow" w:cs="Arial"/>
                <w:lang w:val="cs-CZ"/>
              </w:rPr>
              <w:t>AlphaPlex</w:t>
            </w:r>
            <w:proofErr w:type="spellEnd"/>
            <w:r w:rsidR="008B18AB" w:rsidRPr="008B18AB">
              <w:rPr>
                <w:rFonts w:ascii="Arial Narrow" w:hAnsi="Arial Narrow" w:cs="Arial"/>
                <w:lang w:val="cs-CZ"/>
              </w:rPr>
              <w:t>® technologie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B9C0" w14:textId="77777777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8B18AB" w:rsidRPr="008B18AB" w14:paraId="54D80D97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9496" w14:textId="1F16401C" w:rsidR="008B18AB" w:rsidRPr="008B18AB" w:rsidRDefault="00516B82" w:rsidP="008B18AB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M</w:t>
            </w:r>
            <w:r w:rsidR="008B18AB" w:rsidRPr="008B18AB">
              <w:rPr>
                <w:rFonts w:ascii="Arial Narrow" w:hAnsi="Arial Narrow" w:cs="Arial"/>
                <w:lang w:val="cs-CZ"/>
              </w:rPr>
              <w:t>ěření absorbance a luminiscence ve formátu destiček až 1536 jamek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26CA" w14:textId="77777777" w:rsidR="008B18AB" w:rsidRPr="008B18AB" w:rsidRDefault="008B18AB" w:rsidP="008B18AB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9B1A58" w:rsidRPr="008B18AB" w14:paraId="350CBF98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3F1B" w14:textId="077AE8EE" w:rsidR="009B1A58" w:rsidRPr="008B18AB" w:rsidRDefault="009B1A58" w:rsidP="009B1A58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M</w:t>
            </w:r>
            <w:r w:rsidRPr="008B18AB">
              <w:rPr>
                <w:rFonts w:ascii="Arial Narrow" w:hAnsi="Arial Narrow" w:cs="Arial"/>
                <w:lang w:val="cs-CZ"/>
              </w:rPr>
              <w:t>ěření fluorescenční polarizace, rozsah vlnových délek nejméně 300–850 nm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D7EE" w14:textId="3BDEC5B5" w:rsidR="009B1A58" w:rsidRPr="008B18AB" w:rsidRDefault="009B1A58" w:rsidP="009B1A58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9B1A58" w:rsidRPr="008B18AB" w14:paraId="03CA4EB5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5B48" w14:textId="5DF13E83" w:rsidR="009B1A58" w:rsidRPr="008B18AB" w:rsidRDefault="009B1A58" w:rsidP="009B1A58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A</w:t>
            </w:r>
            <w:r w:rsidRPr="008B18AB">
              <w:rPr>
                <w:rFonts w:ascii="Arial Narrow" w:hAnsi="Arial Narrow" w:cs="Arial"/>
                <w:lang w:val="cs-CZ"/>
              </w:rPr>
              <w:t>ktivní chlazení měřícího prostoru v rozsahu nejméně od +18 °C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9000" w14:textId="71F5856D" w:rsidR="009B1A58" w:rsidRPr="008B18AB" w:rsidRDefault="009B1A58" w:rsidP="009B1A58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9B1A58" w:rsidRPr="008B18AB" w14:paraId="0BFC7AB0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9274" w14:textId="6C46B1FC" w:rsidR="009B1A58" w:rsidRPr="008B18AB" w:rsidRDefault="009B1A58" w:rsidP="009B1A58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L</w:t>
            </w:r>
            <w:r w:rsidRPr="008B18AB">
              <w:rPr>
                <w:rFonts w:ascii="Arial Narrow" w:hAnsi="Arial Narrow" w:cs="Arial"/>
                <w:lang w:val="cs-CZ"/>
              </w:rPr>
              <w:t>abel-free počítání buněk a analýza živých/mrtvých buněk v buněčných sklíčkách/čipech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48FB" w14:textId="6BF37794" w:rsidR="009B1A58" w:rsidRPr="008B18AB" w:rsidRDefault="009B1A58" w:rsidP="009B1A58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9B1A58" w:rsidRPr="008B18AB" w14:paraId="6D5AD3EF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1461" w14:textId="1A873A76" w:rsidR="009B1A58" w:rsidRPr="008B18AB" w:rsidRDefault="009B1A58" w:rsidP="009B1A58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proofErr w:type="spellStart"/>
            <w:r>
              <w:rPr>
                <w:rFonts w:ascii="Arial Narrow" w:hAnsi="Arial Narrow" w:cs="Arial"/>
                <w:lang w:val="cs-CZ"/>
              </w:rPr>
              <w:t>B</w:t>
            </w:r>
            <w:r w:rsidRPr="008B18AB">
              <w:rPr>
                <w:rFonts w:ascii="Arial Narrow" w:hAnsi="Arial Narrow" w:cs="Arial"/>
                <w:lang w:val="cs-CZ"/>
              </w:rPr>
              <w:t>rightfield</w:t>
            </w:r>
            <w:proofErr w:type="spellEnd"/>
            <w:r w:rsidRPr="008B18AB">
              <w:rPr>
                <w:rFonts w:ascii="Arial Narrow" w:hAnsi="Arial Narrow" w:cs="Arial"/>
                <w:lang w:val="cs-CZ"/>
              </w:rPr>
              <w:t xml:space="preserve"> zobrazování včetně cell </w:t>
            </w:r>
            <w:proofErr w:type="spellStart"/>
            <w:r w:rsidRPr="008B18AB">
              <w:rPr>
                <w:rFonts w:ascii="Arial Narrow" w:hAnsi="Arial Narrow" w:cs="Arial"/>
                <w:lang w:val="cs-CZ"/>
              </w:rPr>
              <w:t>confluence</w:t>
            </w:r>
            <w:proofErr w:type="spellEnd"/>
            <w:r w:rsidRPr="008B18AB">
              <w:rPr>
                <w:rFonts w:ascii="Arial Narrow" w:hAnsi="Arial Narrow" w:cs="Arial"/>
                <w:lang w:val="cs-CZ"/>
              </w:rPr>
              <w:t xml:space="preserve"> </w:t>
            </w:r>
            <w:r>
              <w:rPr>
                <w:rFonts w:ascii="Arial Narrow" w:hAnsi="Arial Narrow" w:cs="Arial"/>
                <w:lang w:val="cs-CZ"/>
              </w:rPr>
              <w:br/>
            </w:r>
            <w:r w:rsidRPr="008B18AB">
              <w:rPr>
                <w:rFonts w:ascii="Arial Narrow" w:hAnsi="Arial Narrow" w:cs="Arial"/>
                <w:lang w:val="cs-CZ"/>
              </w:rPr>
              <w:t>v destičkách, formát nejméně 6–96 jamek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86A1" w14:textId="730CA812" w:rsidR="009B1A58" w:rsidRPr="008B18AB" w:rsidRDefault="009B1A58" w:rsidP="009B1A58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  <w:tr w:rsidR="009B1A58" w:rsidRPr="008B18AB" w14:paraId="0D68BDE5" w14:textId="77777777" w:rsidTr="00660466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C503" w14:textId="50DA6FFF" w:rsidR="009B1A58" w:rsidRPr="008B18AB" w:rsidRDefault="009B1A58" w:rsidP="009B1A58">
            <w:pPr>
              <w:spacing w:before="40" w:after="40"/>
              <w:rPr>
                <w:rFonts w:ascii="Arial Narrow" w:hAnsi="Arial Narrow" w:cs="Arial"/>
                <w:lang w:val="cs-CZ"/>
              </w:rPr>
            </w:pPr>
            <w:r>
              <w:rPr>
                <w:rFonts w:ascii="Arial Narrow" w:hAnsi="Arial Narrow" w:cs="Arial"/>
                <w:lang w:val="cs-CZ"/>
              </w:rPr>
              <w:t>A</w:t>
            </w:r>
            <w:r w:rsidRPr="008B18AB">
              <w:rPr>
                <w:rFonts w:ascii="Arial Narrow" w:hAnsi="Arial Narrow" w:cs="Arial"/>
                <w:lang w:val="cs-CZ"/>
              </w:rPr>
              <w:t xml:space="preserve">utomatický podavač destiček se zásobníky </w:t>
            </w:r>
            <w:r>
              <w:rPr>
                <w:rFonts w:ascii="Arial Narrow" w:hAnsi="Arial Narrow" w:cs="Arial"/>
                <w:lang w:val="cs-CZ"/>
              </w:rPr>
              <w:br/>
            </w:r>
            <w:r w:rsidRPr="008B18AB">
              <w:rPr>
                <w:rFonts w:ascii="Arial Narrow" w:hAnsi="Arial Narrow" w:cs="Arial"/>
                <w:lang w:val="cs-CZ"/>
              </w:rPr>
              <w:t>na nejméně 50 destiček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E21F" w14:textId="4798B5F2" w:rsidR="009B1A58" w:rsidRPr="008B18AB" w:rsidRDefault="009B1A58" w:rsidP="009B1A58">
            <w:pPr>
              <w:spacing w:before="40" w:after="40"/>
              <w:rPr>
                <w:rFonts w:ascii="Arial Narrow" w:hAnsi="Arial Narrow" w:cs="Arial"/>
                <w:i/>
                <w:color w:val="FF0000"/>
                <w:lang w:val="cs-CZ"/>
              </w:rPr>
            </w:pPr>
            <w:r w:rsidRPr="008B18AB">
              <w:rPr>
                <w:rFonts w:ascii="Arial Narrow" w:hAnsi="Arial Narrow" w:cs="Arial"/>
                <w:i/>
                <w:color w:val="FF0000"/>
                <w:lang w:val="cs-CZ"/>
              </w:rPr>
              <w:t>(Dodavatel uvede ANO/ NE)</w:t>
            </w:r>
          </w:p>
        </w:tc>
      </w:tr>
    </w:tbl>
    <w:bookmarkEnd w:id="1"/>
    <w:p w14:paraId="136C6896" w14:textId="77777777" w:rsidR="00DE7E8E" w:rsidRPr="008B18AB" w:rsidRDefault="00DE7E8E" w:rsidP="0033411D">
      <w:pPr>
        <w:jc w:val="both"/>
        <w:rPr>
          <w:rFonts w:ascii="Arial Narrow" w:eastAsia="Times New Roman" w:hAnsi="Arial Narrow" w:cs="Arial"/>
          <w:b/>
          <w:lang w:val="cs-CZ"/>
        </w:rPr>
      </w:pPr>
      <w:r w:rsidRPr="008B18AB">
        <w:rPr>
          <w:rFonts w:ascii="Arial Narrow" w:hAnsi="Arial Narrow" w:cs="Arial"/>
          <w:i/>
          <w:iCs/>
          <w:lang w:val="cs-CZ"/>
        </w:rPr>
        <w:t>*Dodavatel uvede ANO/NE a doplní požadované informace. Pokud dodavatel doplní do Minimálních požadovaných technických parametrů NE, je to důvod pro vyloučení uchazeče z další účasti ve výběrovém řízení. Dodavatel je povinen přiložit k této technické specifikaci i svou vlastní technickou specifikaci či svůj vlastní popis zařízení.</w:t>
      </w:r>
    </w:p>
    <w:p w14:paraId="16CFF42B" w14:textId="2033551E" w:rsidR="000F6A74" w:rsidRPr="008B18AB" w:rsidRDefault="000F6A74" w:rsidP="00DE7E8E">
      <w:pPr>
        <w:rPr>
          <w:rFonts w:ascii="Arial Narrow" w:hAnsi="Arial Narrow"/>
          <w:lang w:val="cs-CZ"/>
        </w:rPr>
      </w:pPr>
    </w:p>
    <w:sectPr w:rsidR="000F6A74" w:rsidRPr="008B18AB" w:rsidSect="00A210E1">
      <w:head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1DA5" w14:textId="77777777" w:rsidR="00A04AE5" w:rsidRDefault="00A04AE5" w:rsidP="001F66A8">
      <w:pPr>
        <w:spacing w:after="0" w:line="240" w:lineRule="auto"/>
      </w:pPr>
      <w:r>
        <w:separator/>
      </w:r>
    </w:p>
  </w:endnote>
  <w:endnote w:type="continuationSeparator" w:id="0">
    <w:p w14:paraId="56AD24F1" w14:textId="77777777" w:rsidR="00A04AE5" w:rsidRDefault="00A04AE5" w:rsidP="001F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63F7" w14:textId="77777777" w:rsidR="00A04AE5" w:rsidRDefault="00A04AE5" w:rsidP="001F66A8">
      <w:pPr>
        <w:spacing w:after="0" w:line="240" w:lineRule="auto"/>
      </w:pPr>
      <w:r>
        <w:separator/>
      </w:r>
    </w:p>
  </w:footnote>
  <w:footnote w:type="continuationSeparator" w:id="0">
    <w:p w14:paraId="72AF5CA4" w14:textId="77777777" w:rsidR="00A04AE5" w:rsidRDefault="00A04AE5" w:rsidP="001F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9D07" w14:textId="20150F89" w:rsidR="001F66A8" w:rsidRDefault="009123DF">
    <w:pPr>
      <w:pStyle w:val="Zhlav"/>
    </w:pPr>
    <w:r>
      <w:rPr>
        <w:noProof/>
        <w:lang w:val="cs-CZ" w:eastAsia="cs-CZ"/>
      </w:rPr>
      <w:drawing>
        <wp:inline distT="0" distB="0" distL="0" distR="0" wp14:anchorId="6301CCD0" wp14:editId="571B43CB">
          <wp:extent cx="2418715" cy="647700"/>
          <wp:effectExtent l="0" t="0" r="635" b="0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871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AFF65" w14:textId="77777777" w:rsidR="001F66A8" w:rsidRDefault="001F66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A7B18"/>
    <w:multiLevelType w:val="hybridMultilevel"/>
    <w:tmpl w:val="42F65696"/>
    <w:lvl w:ilvl="0" w:tplc="0032CEBA">
      <w:numFmt w:val="decimal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573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938"/>
    <w:rsid w:val="00006E6F"/>
    <w:rsid w:val="00013841"/>
    <w:rsid w:val="00016751"/>
    <w:rsid w:val="00017354"/>
    <w:rsid w:val="00025212"/>
    <w:rsid w:val="00026AE6"/>
    <w:rsid w:val="0005752F"/>
    <w:rsid w:val="00057EFC"/>
    <w:rsid w:val="00057FDD"/>
    <w:rsid w:val="0007577E"/>
    <w:rsid w:val="0008456C"/>
    <w:rsid w:val="000A19F3"/>
    <w:rsid w:val="000A4D4F"/>
    <w:rsid w:val="000A560B"/>
    <w:rsid w:val="000A5B0C"/>
    <w:rsid w:val="000B4E73"/>
    <w:rsid w:val="000D0DD7"/>
    <w:rsid w:val="000D4F7E"/>
    <w:rsid w:val="000E4A6D"/>
    <w:rsid w:val="000E5B47"/>
    <w:rsid w:val="000E6575"/>
    <w:rsid w:val="000F6A74"/>
    <w:rsid w:val="000F7169"/>
    <w:rsid w:val="00100C96"/>
    <w:rsid w:val="0010220C"/>
    <w:rsid w:val="00102A22"/>
    <w:rsid w:val="001051E2"/>
    <w:rsid w:val="001123C1"/>
    <w:rsid w:val="00114441"/>
    <w:rsid w:val="00121873"/>
    <w:rsid w:val="0012564C"/>
    <w:rsid w:val="00125D71"/>
    <w:rsid w:val="00126873"/>
    <w:rsid w:val="00142462"/>
    <w:rsid w:val="00146BEC"/>
    <w:rsid w:val="00150DFD"/>
    <w:rsid w:val="0015677F"/>
    <w:rsid w:val="00191E15"/>
    <w:rsid w:val="00196A56"/>
    <w:rsid w:val="001A177B"/>
    <w:rsid w:val="001A7B40"/>
    <w:rsid w:val="001C4490"/>
    <w:rsid w:val="001C7648"/>
    <w:rsid w:val="001D1A72"/>
    <w:rsid w:val="001D37C2"/>
    <w:rsid w:val="001D7A3C"/>
    <w:rsid w:val="001F66A8"/>
    <w:rsid w:val="00200CC6"/>
    <w:rsid w:val="00200D9B"/>
    <w:rsid w:val="0020711C"/>
    <w:rsid w:val="002078B0"/>
    <w:rsid w:val="0022632F"/>
    <w:rsid w:val="0022682E"/>
    <w:rsid w:val="00240FED"/>
    <w:rsid w:val="002418DA"/>
    <w:rsid w:val="00241D06"/>
    <w:rsid w:val="00244FCF"/>
    <w:rsid w:val="00251C0F"/>
    <w:rsid w:val="002559F1"/>
    <w:rsid w:val="0026082E"/>
    <w:rsid w:val="002728F1"/>
    <w:rsid w:val="00275B7A"/>
    <w:rsid w:val="00277B2D"/>
    <w:rsid w:val="00282C6C"/>
    <w:rsid w:val="00292B56"/>
    <w:rsid w:val="00293035"/>
    <w:rsid w:val="002A75C8"/>
    <w:rsid w:val="002B1D83"/>
    <w:rsid w:val="002B210C"/>
    <w:rsid w:val="002B491C"/>
    <w:rsid w:val="002C6795"/>
    <w:rsid w:val="002D7C1F"/>
    <w:rsid w:val="002E4CB3"/>
    <w:rsid w:val="002F432A"/>
    <w:rsid w:val="003038A1"/>
    <w:rsid w:val="00311241"/>
    <w:rsid w:val="00314F05"/>
    <w:rsid w:val="0031724A"/>
    <w:rsid w:val="00317399"/>
    <w:rsid w:val="00323EBD"/>
    <w:rsid w:val="003277F4"/>
    <w:rsid w:val="0033411D"/>
    <w:rsid w:val="00343D06"/>
    <w:rsid w:val="003474C8"/>
    <w:rsid w:val="00380E72"/>
    <w:rsid w:val="00390688"/>
    <w:rsid w:val="0039242D"/>
    <w:rsid w:val="00393B5E"/>
    <w:rsid w:val="003A140D"/>
    <w:rsid w:val="003A30CE"/>
    <w:rsid w:val="003A33FE"/>
    <w:rsid w:val="003A4D9E"/>
    <w:rsid w:val="003B0ABC"/>
    <w:rsid w:val="003B463F"/>
    <w:rsid w:val="003B5197"/>
    <w:rsid w:val="003B56D8"/>
    <w:rsid w:val="003C6887"/>
    <w:rsid w:val="003C7762"/>
    <w:rsid w:val="003E0622"/>
    <w:rsid w:val="003E22F6"/>
    <w:rsid w:val="003E2A09"/>
    <w:rsid w:val="003F2414"/>
    <w:rsid w:val="0041209B"/>
    <w:rsid w:val="00420AE6"/>
    <w:rsid w:val="004273F7"/>
    <w:rsid w:val="004331A4"/>
    <w:rsid w:val="00437DD5"/>
    <w:rsid w:val="004401CB"/>
    <w:rsid w:val="00441CA8"/>
    <w:rsid w:val="004435D0"/>
    <w:rsid w:val="00450021"/>
    <w:rsid w:val="00453ABC"/>
    <w:rsid w:val="00464448"/>
    <w:rsid w:val="00467F1C"/>
    <w:rsid w:val="00471C4D"/>
    <w:rsid w:val="004857D4"/>
    <w:rsid w:val="004921EC"/>
    <w:rsid w:val="004A5566"/>
    <w:rsid w:val="004B168F"/>
    <w:rsid w:val="004C0D94"/>
    <w:rsid w:val="004C4220"/>
    <w:rsid w:val="004C6D66"/>
    <w:rsid w:val="004E16E9"/>
    <w:rsid w:val="004E7938"/>
    <w:rsid w:val="004F23E1"/>
    <w:rsid w:val="004F30F3"/>
    <w:rsid w:val="004F3FF6"/>
    <w:rsid w:val="004F5D76"/>
    <w:rsid w:val="004F6F8B"/>
    <w:rsid w:val="0051052A"/>
    <w:rsid w:val="00516B82"/>
    <w:rsid w:val="00532ADD"/>
    <w:rsid w:val="00536DB8"/>
    <w:rsid w:val="00541C07"/>
    <w:rsid w:val="0054200A"/>
    <w:rsid w:val="00550321"/>
    <w:rsid w:val="0055132C"/>
    <w:rsid w:val="005535C9"/>
    <w:rsid w:val="0055582A"/>
    <w:rsid w:val="005638E4"/>
    <w:rsid w:val="00570C6E"/>
    <w:rsid w:val="005949E2"/>
    <w:rsid w:val="00596D65"/>
    <w:rsid w:val="005A49AB"/>
    <w:rsid w:val="005B58CF"/>
    <w:rsid w:val="005C34D8"/>
    <w:rsid w:val="005D3E70"/>
    <w:rsid w:val="005D7266"/>
    <w:rsid w:val="005E5F51"/>
    <w:rsid w:val="005F1B85"/>
    <w:rsid w:val="005F3C31"/>
    <w:rsid w:val="005F689C"/>
    <w:rsid w:val="005F75A7"/>
    <w:rsid w:val="00602BE0"/>
    <w:rsid w:val="006102F4"/>
    <w:rsid w:val="00633F5A"/>
    <w:rsid w:val="0063596A"/>
    <w:rsid w:val="00636294"/>
    <w:rsid w:val="00654A5F"/>
    <w:rsid w:val="00657150"/>
    <w:rsid w:val="00667932"/>
    <w:rsid w:val="00672CB4"/>
    <w:rsid w:val="00677808"/>
    <w:rsid w:val="00677CCA"/>
    <w:rsid w:val="006817BD"/>
    <w:rsid w:val="006B1E76"/>
    <w:rsid w:val="006C0B4B"/>
    <w:rsid w:val="006C38BA"/>
    <w:rsid w:val="006C51AB"/>
    <w:rsid w:val="006C7236"/>
    <w:rsid w:val="006D3407"/>
    <w:rsid w:val="006D47E3"/>
    <w:rsid w:val="006E76E4"/>
    <w:rsid w:val="006F0247"/>
    <w:rsid w:val="006F7839"/>
    <w:rsid w:val="00706C67"/>
    <w:rsid w:val="00711D77"/>
    <w:rsid w:val="00714735"/>
    <w:rsid w:val="0072311E"/>
    <w:rsid w:val="007242C1"/>
    <w:rsid w:val="0073244C"/>
    <w:rsid w:val="0073597C"/>
    <w:rsid w:val="00737EC6"/>
    <w:rsid w:val="007540B6"/>
    <w:rsid w:val="007543F3"/>
    <w:rsid w:val="00755D62"/>
    <w:rsid w:val="007648AB"/>
    <w:rsid w:val="00773778"/>
    <w:rsid w:val="00773D18"/>
    <w:rsid w:val="007746E9"/>
    <w:rsid w:val="0078231D"/>
    <w:rsid w:val="007832B1"/>
    <w:rsid w:val="0079116A"/>
    <w:rsid w:val="00791BE8"/>
    <w:rsid w:val="00793336"/>
    <w:rsid w:val="00794C99"/>
    <w:rsid w:val="007A4B19"/>
    <w:rsid w:val="007B7326"/>
    <w:rsid w:val="007E018F"/>
    <w:rsid w:val="007E441C"/>
    <w:rsid w:val="00806DE6"/>
    <w:rsid w:val="008229F6"/>
    <w:rsid w:val="008528CF"/>
    <w:rsid w:val="00866141"/>
    <w:rsid w:val="008815D2"/>
    <w:rsid w:val="008858C0"/>
    <w:rsid w:val="0089537B"/>
    <w:rsid w:val="008A0847"/>
    <w:rsid w:val="008A130F"/>
    <w:rsid w:val="008A43C2"/>
    <w:rsid w:val="008A7994"/>
    <w:rsid w:val="008B18AB"/>
    <w:rsid w:val="008C6A1A"/>
    <w:rsid w:val="008C6BC8"/>
    <w:rsid w:val="008D35E7"/>
    <w:rsid w:val="008D5163"/>
    <w:rsid w:val="008E08EB"/>
    <w:rsid w:val="008E1160"/>
    <w:rsid w:val="008E382C"/>
    <w:rsid w:val="008F5084"/>
    <w:rsid w:val="00901E6E"/>
    <w:rsid w:val="00902F16"/>
    <w:rsid w:val="00904905"/>
    <w:rsid w:val="0090634E"/>
    <w:rsid w:val="009123DF"/>
    <w:rsid w:val="00914016"/>
    <w:rsid w:val="009148A5"/>
    <w:rsid w:val="00921841"/>
    <w:rsid w:val="00926032"/>
    <w:rsid w:val="009417F0"/>
    <w:rsid w:val="00941E1D"/>
    <w:rsid w:val="00952BDC"/>
    <w:rsid w:val="009571C4"/>
    <w:rsid w:val="009854B3"/>
    <w:rsid w:val="00995CA8"/>
    <w:rsid w:val="00995DB0"/>
    <w:rsid w:val="009B1A58"/>
    <w:rsid w:val="009B1A99"/>
    <w:rsid w:val="009B54B4"/>
    <w:rsid w:val="009E708B"/>
    <w:rsid w:val="009F0C79"/>
    <w:rsid w:val="009F31AB"/>
    <w:rsid w:val="00A0058C"/>
    <w:rsid w:val="00A04AE5"/>
    <w:rsid w:val="00A142FA"/>
    <w:rsid w:val="00A210E1"/>
    <w:rsid w:val="00A31003"/>
    <w:rsid w:val="00A4106C"/>
    <w:rsid w:val="00A44CF1"/>
    <w:rsid w:val="00A54823"/>
    <w:rsid w:val="00A67BCA"/>
    <w:rsid w:val="00A7071F"/>
    <w:rsid w:val="00A71D37"/>
    <w:rsid w:val="00A75947"/>
    <w:rsid w:val="00A95DC8"/>
    <w:rsid w:val="00AA445A"/>
    <w:rsid w:val="00AB555B"/>
    <w:rsid w:val="00AC23A2"/>
    <w:rsid w:val="00AD5FCA"/>
    <w:rsid w:val="00AF30A5"/>
    <w:rsid w:val="00B052EB"/>
    <w:rsid w:val="00B1573F"/>
    <w:rsid w:val="00B159F7"/>
    <w:rsid w:val="00B16C4E"/>
    <w:rsid w:val="00B27D51"/>
    <w:rsid w:val="00B32FF9"/>
    <w:rsid w:val="00B36E35"/>
    <w:rsid w:val="00B4402C"/>
    <w:rsid w:val="00B567F6"/>
    <w:rsid w:val="00B65C27"/>
    <w:rsid w:val="00B81882"/>
    <w:rsid w:val="00B8474A"/>
    <w:rsid w:val="00B968A9"/>
    <w:rsid w:val="00BA19B9"/>
    <w:rsid w:val="00BA520C"/>
    <w:rsid w:val="00BA57D4"/>
    <w:rsid w:val="00BB5A62"/>
    <w:rsid w:val="00BB68CA"/>
    <w:rsid w:val="00BC07F7"/>
    <w:rsid w:val="00BC5242"/>
    <w:rsid w:val="00BD110B"/>
    <w:rsid w:val="00BD5DC8"/>
    <w:rsid w:val="00BE5EC7"/>
    <w:rsid w:val="00C133BE"/>
    <w:rsid w:val="00C17675"/>
    <w:rsid w:val="00C27132"/>
    <w:rsid w:val="00C27E22"/>
    <w:rsid w:val="00C31A9B"/>
    <w:rsid w:val="00C35557"/>
    <w:rsid w:val="00C57BD7"/>
    <w:rsid w:val="00C6708A"/>
    <w:rsid w:val="00C86D0D"/>
    <w:rsid w:val="00C977FA"/>
    <w:rsid w:val="00C97A56"/>
    <w:rsid w:val="00CB029A"/>
    <w:rsid w:val="00CB206F"/>
    <w:rsid w:val="00CC139B"/>
    <w:rsid w:val="00CC1F39"/>
    <w:rsid w:val="00CC4A5F"/>
    <w:rsid w:val="00CC7AEE"/>
    <w:rsid w:val="00CD0C0C"/>
    <w:rsid w:val="00CD537A"/>
    <w:rsid w:val="00CF13BC"/>
    <w:rsid w:val="00D040AC"/>
    <w:rsid w:val="00D0450B"/>
    <w:rsid w:val="00D060C2"/>
    <w:rsid w:val="00D17C68"/>
    <w:rsid w:val="00D2186F"/>
    <w:rsid w:val="00D35FAD"/>
    <w:rsid w:val="00D37A25"/>
    <w:rsid w:val="00D42484"/>
    <w:rsid w:val="00D518F5"/>
    <w:rsid w:val="00D5455F"/>
    <w:rsid w:val="00D623DD"/>
    <w:rsid w:val="00D6343F"/>
    <w:rsid w:val="00D67721"/>
    <w:rsid w:val="00D763FA"/>
    <w:rsid w:val="00D9217A"/>
    <w:rsid w:val="00DE3814"/>
    <w:rsid w:val="00DE7E8E"/>
    <w:rsid w:val="00E02BDC"/>
    <w:rsid w:val="00E05045"/>
    <w:rsid w:val="00E36F84"/>
    <w:rsid w:val="00E60617"/>
    <w:rsid w:val="00E74DB2"/>
    <w:rsid w:val="00E757F6"/>
    <w:rsid w:val="00E851F4"/>
    <w:rsid w:val="00E92F2F"/>
    <w:rsid w:val="00E94C83"/>
    <w:rsid w:val="00EA4B1F"/>
    <w:rsid w:val="00EB7C01"/>
    <w:rsid w:val="00EC1630"/>
    <w:rsid w:val="00EC7CAA"/>
    <w:rsid w:val="00ED13D6"/>
    <w:rsid w:val="00ED2B72"/>
    <w:rsid w:val="00EE02E9"/>
    <w:rsid w:val="00EE235A"/>
    <w:rsid w:val="00EE6BAC"/>
    <w:rsid w:val="00EF1BC1"/>
    <w:rsid w:val="00F01666"/>
    <w:rsid w:val="00F0373B"/>
    <w:rsid w:val="00F10538"/>
    <w:rsid w:val="00F43ACF"/>
    <w:rsid w:val="00F45649"/>
    <w:rsid w:val="00F52FCA"/>
    <w:rsid w:val="00F71EAC"/>
    <w:rsid w:val="00F77059"/>
    <w:rsid w:val="00F81745"/>
    <w:rsid w:val="00F94E60"/>
    <w:rsid w:val="00FA04F0"/>
    <w:rsid w:val="00FA0900"/>
    <w:rsid w:val="00FB2722"/>
    <w:rsid w:val="00FB58B6"/>
    <w:rsid w:val="00FC0C35"/>
    <w:rsid w:val="00FC4DF4"/>
    <w:rsid w:val="00FD7BFC"/>
    <w:rsid w:val="00F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84E"/>
  <w15:docId w15:val="{688A3BF4-95D5-4CDA-BE44-55D99FD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938"/>
    <w:pPr>
      <w:spacing w:after="160" w:line="259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7938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D65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596D65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99"/>
    <w:qFormat/>
    <w:rsid w:val="00596D65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96D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D65"/>
    <w:pPr>
      <w:spacing w:after="200" w:line="240" w:lineRule="auto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D65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6A8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1F6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6A8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7F1C"/>
    <w:pPr>
      <w:spacing w:after="160"/>
    </w:pPr>
    <w:rPr>
      <w:b/>
      <w:bCs/>
      <w:lang w:val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7F1C"/>
    <w:rPr>
      <w:b/>
      <w:bCs/>
      <w:sz w:val="20"/>
      <w:szCs w:val="20"/>
      <w:lang w:val="de-DE"/>
    </w:rPr>
  </w:style>
  <w:style w:type="paragraph" w:styleId="Revize">
    <w:name w:val="Revision"/>
    <w:hidden/>
    <w:uiPriority w:val="99"/>
    <w:semiHidden/>
    <w:rsid w:val="00026AE6"/>
    <w:pPr>
      <w:spacing w:after="0" w:line="240" w:lineRule="auto"/>
    </w:pPr>
    <w:rPr>
      <w:lang w:val="de-DE"/>
    </w:rPr>
  </w:style>
  <w:style w:type="paragraph" w:styleId="Odstavecseseznamem">
    <w:name w:val="List Paragraph"/>
    <w:basedOn w:val="Normln"/>
    <w:uiPriority w:val="34"/>
    <w:qFormat/>
    <w:rsid w:val="00926032"/>
    <w:pPr>
      <w:spacing w:after="200" w:line="276" w:lineRule="auto"/>
      <w:ind w:left="720"/>
      <w:contextualSpacing/>
    </w:pPr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CD0C0C"/>
  </w:style>
  <w:style w:type="paragraph" w:customStyle="1" w:styleId="Style4">
    <w:name w:val="Style4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5">
    <w:name w:val="Style5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45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paragraph" w:customStyle="1" w:styleId="Style3">
    <w:name w:val="Style3"/>
    <w:basedOn w:val="Normln"/>
    <w:uiPriority w:val="99"/>
    <w:rsid w:val="006817BD"/>
    <w:pPr>
      <w:widowControl w:val="0"/>
      <w:autoSpaceDE w:val="0"/>
      <w:autoSpaceDN w:val="0"/>
      <w:adjustRightInd w:val="0"/>
      <w:spacing w:after="0" w:line="283" w:lineRule="exact"/>
    </w:pPr>
    <w:rPr>
      <w:rFonts w:ascii="Arial Narrow" w:eastAsiaTheme="minorEastAsia" w:hAnsi="Arial Narrow"/>
      <w:sz w:val="24"/>
      <w:szCs w:val="24"/>
      <w:lang w:val="en-US"/>
      <w14:ligatures w14:val="standardContextual"/>
    </w:rPr>
  </w:style>
  <w:style w:type="character" w:customStyle="1" w:styleId="FontStyle15">
    <w:name w:val="Font Style15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6817BD"/>
    <w:rPr>
      <w:rFonts w:ascii="Arial Narrow" w:hAnsi="Arial Narrow" w:cs="Arial Narrow" w:hint="default"/>
      <w:b/>
      <w:bCs/>
      <w:sz w:val="20"/>
      <w:szCs w:val="20"/>
    </w:rPr>
  </w:style>
  <w:style w:type="character" w:customStyle="1" w:styleId="FontStyle18">
    <w:name w:val="Font Style18"/>
    <w:basedOn w:val="Standardnpsmoodstavce"/>
    <w:uiPriority w:val="99"/>
    <w:rsid w:val="006817BD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4">
    <w:name w:val="Font Style14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  <w:style w:type="character" w:customStyle="1" w:styleId="FontStyle12">
    <w:name w:val="Font Style12"/>
    <w:basedOn w:val="Standardnpsmoodstavce"/>
    <w:uiPriority w:val="99"/>
    <w:rsid w:val="006817BD"/>
    <w:rPr>
      <w:rFonts w:ascii="Arial Narrow" w:hAnsi="Arial Narrow" w:cs="Arial Narro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00135B86BD1D498E2B232954E04646" ma:contentTypeVersion="13" ma:contentTypeDescription="Vytvoří nový dokument" ma:contentTypeScope="" ma:versionID="b42654fae370bd76ea5d6caf2de6291d">
  <xsd:schema xmlns:xsd="http://www.w3.org/2001/XMLSchema" xmlns:xs="http://www.w3.org/2001/XMLSchema" xmlns:p="http://schemas.microsoft.com/office/2006/metadata/properties" xmlns:ns3="f8bd5197-ca98-470a-a354-5d86ab0c0fbf" xmlns:ns4="b55b1952-e9cd-4de0-b532-dee136ee42d5" targetNamespace="http://schemas.microsoft.com/office/2006/metadata/properties" ma:root="true" ma:fieldsID="094e04dde5613807e03154b7e4237dae" ns3:_="" ns4:_="">
    <xsd:import namespace="f8bd5197-ca98-470a-a354-5d86ab0c0fbf"/>
    <xsd:import namespace="b55b1952-e9cd-4de0-b532-dee136ee4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d5197-ca98-470a-a354-5d86ab0c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1952-e9cd-4de0-b532-dee136ee4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0FE263-37A9-48F3-8B04-6569E252D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d5197-ca98-470a-a354-5d86ab0c0fbf"/>
    <ds:schemaRef ds:uri="b55b1952-e9cd-4de0-b532-dee136ee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EC32D-5A5F-4AC6-AE93-594EBA803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21769-3694-4C0E-BE76-77317112B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6E97C-A6D0-48B3-BDDD-9D35492E62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Pavel Vicherek</cp:lastModifiedBy>
  <cp:revision>160</cp:revision>
  <cp:lastPrinted>2022-05-10T12:26:00Z</cp:lastPrinted>
  <dcterms:created xsi:type="dcterms:W3CDTF">2022-08-05T11:12:00Z</dcterms:created>
  <dcterms:modified xsi:type="dcterms:W3CDTF">2025-11-04T13:35:00Z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0x0101008800135B86BD1D498E2B232954E04646</vt:lpwstr>
  </property>
</Properties>
</file>