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11" w:rsidRDefault="00CC5611" w:rsidP="00CC5611">
      <w:pPr>
        <w:pBdr>
          <w:top w:val="single" w:sz="4" w:space="1" w:color="auto"/>
          <w:left w:val="single" w:sz="4" w:space="4" w:color="auto"/>
          <w:bottom w:val="single" w:sz="4" w:space="1" w:color="auto"/>
          <w:right w:val="single" w:sz="4" w:space="4" w:color="auto"/>
        </w:pBdr>
        <w:jc w:val="center"/>
        <w:rPr>
          <w:rFonts w:cs="Arial"/>
          <w:b/>
          <w:sz w:val="32"/>
          <w:szCs w:val="32"/>
        </w:rPr>
      </w:pPr>
      <w:r>
        <w:rPr>
          <w:rFonts w:cs="Arial"/>
          <w:b/>
          <w:sz w:val="32"/>
          <w:szCs w:val="32"/>
        </w:rPr>
        <w:t xml:space="preserve">Příloha č. </w:t>
      </w:r>
      <w:r>
        <w:rPr>
          <w:rFonts w:cs="Arial"/>
          <w:b/>
          <w:sz w:val="32"/>
          <w:szCs w:val="32"/>
        </w:rPr>
        <w:t>1</w:t>
      </w:r>
      <w:r>
        <w:rPr>
          <w:rFonts w:cs="Arial"/>
          <w:b/>
          <w:sz w:val="32"/>
          <w:szCs w:val="32"/>
        </w:rPr>
        <w:t xml:space="preserve"> zadávací dokumentace</w:t>
      </w:r>
    </w:p>
    <w:p w:rsidR="00C558AB" w:rsidRPr="00C558AB" w:rsidRDefault="0006311F" w:rsidP="00C558AB">
      <w:pPr>
        <w:spacing w:before="0" w:after="0"/>
        <w:jc w:val="center"/>
        <w:rPr>
          <w:rFonts w:cs="Arial"/>
          <w:b/>
          <w:color w:val="000000" w:themeColor="text1"/>
          <w:sz w:val="28"/>
          <w:szCs w:val="28"/>
          <w:highlight w:val="yellow"/>
        </w:rPr>
      </w:pPr>
      <w:r>
        <w:rPr>
          <w:rFonts w:cs="Arial"/>
          <w:b/>
          <w:color w:val="000000" w:themeColor="text1"/>
          <w:sz w:val="28"/>
          <w:szCs w:val="28"/>
          <w:highlight w:val="yellow"/>
        </w:rPr>
        <w:t xml:space="preserve"> </w:t>
      </w:r>
    </w:p>
    <w:p w:rsidR="00C558AB" w:rsidRPr="00C558AB" w:rsidRDefault="00C558AB" w:rsidP="00C558AB">
      <w:pPr>
        <w:spacing w:before="0" w:after="0"/>
        <w:jc w:val="center"/>
        <w:rPr>
          <w:rFonts w:cs="Arial"/>
          <w:b/>
          <w:color w:val="000000" w:themeColor="text1"/>
          <w:sz w:val="28"/>
          <w:szCs w:val="28"/>
          <w:highlight w:val="yellow"/>
        </w:rPr>
      </w:pPr>
    </w:p>
    <w:p w:rsidR="00C558AB" w:rsidRPr="00C558AB" w:rsidRDefault="00C558AB" w:rsidP="00C558AB">
      <w:pPr>
        <w:spacing w:before="0" w:after="0"/>
        <w:jc w:val="center"/>
        <w:rPr>
          <w:rFonts w:cs="Arial"/>
          <w:b/>
          <w:color w:val="000000" w:themeColor="text1"/>
          <w:sz w:val="28"/>
          <w:szCs w:val="28"/>
          <w:highlight w:val="yellow"/>
        </w:rPr>
      </w:pPr>
    </w:p>
    <w:p w:rsidR="00C558AB" w:rsidRPr="00E707AD" w:rsidRDefault="00E707AD" w:rsidP="00C558AB">
      <w:pPr>
        <w:spacing w:before="0" w:after="0"/>
        <w:jc w:val="center"/>
        <w:rPr>
          <w:rFonts w:cs="Arial"/>
          <w:b/>
          <w:color w:val="000000" w:themeColor="text1"/>
          <w:sz w:val="28"/>
          <w:szCs w:val="28"/>
        </w:rPr>
      </w:pPr>
      <w:r w:rsidRPr="00E707AD">
        <w:rPr>
          <w:rFonts w:cs="Arial"/>
          <w:b/>
          <w:color w:val="000000" w:themeColor="text1"/>
          <w:sz w:val="28"/>
          <w:szCs w:val="28"/>
        </w:rPr>
        <w:t>Nadlimitní</w:t>
      </w:r>
      <w:r w:rsidR="00C558AB" w:rsidRPr="00E707AD">
        <w:rPr>
          <w:rFonts w:cs="Arial"/>
          <w:b/>
          <w:color w:val="000000" w:themeColor="text1"/>
          <w:sz w:val="28"/>
          <w:szCs w:val="28"/>
        </w:rPr>
        <w:t xml:space="preserve"> veřejná zakázka na dodávky s názvem</w:t>
      </w:r>
    </w:p>
    <w:p w:rsidR="00C558AB" w:rsidRPr="00E707AD" w:rsidRDefault="00C558AB" w:rsidP="00C558AB">
      <w:pPr>
        <w:widowControl w:val="0"/>
        <w:spacing w:before="0" w:after="0"/>
        <w:jc w:val="center"/>
        <w:rPr>
          <w:rFonts w:cs="Arial"/>
          <w:b/>
          <w:color w:val="000000" w:themeColor="text1"/>
          <w:sz w:val="28"/>
          <w:szCs w:val="28"/>
        </w:rPr>
      </w:pPr>
    </w:p>
    <w:p w:rsidR="00C558AB" w:rsidRPr="00E707AD" w:rsidRDefault="00C558AB" w:rsidP="00C558AB">
      <w:pPr>
        <w:spacing w:before="0"/>
        <w:jc w:val="center"/>
        <w:rPr>
          <w:b/>
          <w:color w:val="000000" w:themeColor="text1"/>
          <w:sz w:val="32"/>
          <w:szCs w:val="32"/>
        </w:rPr>
      </w:pPr>
      <w:r w:rsidRPr="001A05D4">
        <w:rPr>
          <w:b/>
          <w:color w:val="000000" w:themeColor="text1"/>
          <w:sz w:val="32"/>
          <w:szCs w:val="32"/>
        </w:rPr>
        <w:t>„</w:t>
      </w:r>
      <w:r w:rsidR="000652DE" w:rsidRPr="000652DE">
        <w:rPr>
          <w:b/>
          <w:bCs/>
          <w:color w:val="000000" w:themeColor="text1"/>
          <w:sz w:val="32"/>
          <w:szCs w:val="32"/>
          <w:u w:val="single"/>
        </w:rPr>
        <w:t>Výpočetní technika pro projekt CEITEC MU – část 4 – část C – Soubor pokročilých PC</w:t>
      </w:r>
      <w:r w:rsidRPr="001A05D4">
        <w:rPr>
          <w:b/>
          <w:color w:val="000000" w:themeColor="text1"/>
          <w:sz w:val="32"/>
          <w:szCs w:val="32"/>
        </w:rPr>
        <w:t>“</w:t>
      </w:r>
    </w:p>
    <w:p w:rsidR="00C558AB" w:rsidRPr="00C558AB" w:rsidRDefault="00C558AB" w:rsidP="00C558AB">
      <w:pPr>
        <w:tabs>
          <w:tab w:val="left" w:pos="5580"/>
        </w:tabs>
        <w:spacing w:before="0" w:after="0"/>
        <w:jc w:val="center"/>
        <w:rPr>
          <w:color w:val="000000" w:themeColor="text1"/>
          <w:sz w:val="28"/>
          <w:szCs w:val="28"/>
          <w:highlight w:val="yellow"/>
        </w:rPr>
      </w:pPr>
    </w:p>
    <w:p w:rsidR="00C558AB" w:rsidRDefault="00C558AB" w:rsidP="00C558AB">
      <w:pPr>
        <w:spacing w:before="0" w:after="200"/>
        <w:jc w:val="center"/>
        <w:rPr>
          <w:rFonts w:cs="Arial"/>
          <w:b/>
          <w:color w:val="000000" w:themeColor="text1"/>
          <w:sz w:val="36"/>
          <w:szCs w:val="36"/>
        </w:rPr>
      </w:pPr>
      <w:r w:rsidRPr="00C558AB">
        <w:rPr>
          <w:rFonts w:cs="Arial"/>
          <w:b/>
          <w:color w:val="000000" w:themeColor="text1"/>
          <w:sz w:val="36"/>
          <w:szCs w:val="36"/>
        </w:rPr>
        <w:t xml:space="preserve">Předloha návrhu </w:t>
      </w:r>
      <w:r>
        <w:rPr>
          <w:rFonts w:cs="Arial"/>
          <w:b/>
          <w:color w:val="000000" w:themeColor="text1"/>
          <w:sz w:val="36"/>
          <w:szCs w:val="36"/>
        </w:rPr>
        <w:t>smlouvy</w:t>
      </w:r>
    </w:p>
    <w:p w:rsidR="00C558AB" w:rsidRPr="00C558AB" w:rsidRDefault="00C558AB" w:rsidP="00C558AB">
      <w:pPr>
        <w:spacing w:before="0" w:after="200"/>
        <w:jc w:val="center"/>
        <w:rPr>
          <w:rFonts w:cs="Arial"/>
          <w:b/>
          <w:color w:val="000000" w:themeColor="text1"/>
          <w:sz w:val="36"/>
          <w:szCs w:val="36"/>
        </w:rPr>
      </w:pPr>
      <w:r>
        <w:rPr>
          <w:rFonts w:cs="Arial"/>
          <w:b/>
          <w:color w:val="000000" w:themeColor="text1"/>
          <w:sz w:val="36"/>
          <w:szCs w:val="36"/>
        </w:rPr>
        <w:t>P</w:t>
      </w:r>
      <w:r w:rsidRPr="00C558AB">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171AAA"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musí být uchazeči v nabídce plně respektová</w:t>
      </w:r>
      <w:r w:rsidRPr="00171AAA">
        <w:rPr>
          <w:b/>
          <w:color w:val="000000" w:themeColor="text1"/>
        </w:rPr>
        <w:t>ny</w:t>
      </w:r>
      <w:r w:rsidRPr="00171AAA">
        <w:rPr>
          <w:color w:val="000000" w:themeColor="text1"/>
        </w:rPr>
        <w:t>. Uchazeči nejsou oprávněni měnit či doplňovat jiná ustanovení předlohy návrhu smlouvy, než ta, pro která je to zadavatelem výslovně stanoveno.</w:t>
      </w:r>
    </w:p>
    <w:p w:rsidR="00C558AB" w:rsidRPr="00171AAA" w:rsidRDefault="004812A4" w:rsidP="00C558AB">
      <w:pPr>
        <w:spacing w:before="0"/>
        <w:rPr>
          <w:color w:val="000000" w:themeColor="text1"/>
        </w:rPr>
      </w:pPr>
      <w:r w:rsidRPr="00171AAA">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171AAA">
        <w:rPr>
          <w:b/>
          <w:color w:val="000000" w:themeColor="text1"/>
        </w:rPr>
        <w:t>žlutě vyznačená pole, do nichž je možno vepisovat text</w:t>
      </w:r>
      <w:r w:rsidRPr="00171AAA">
        <w:rPr>
          <w:color w:val="000000" w:themeColor="text1"/>
        </w:rPr>
        <w:t>.</w:t>
      </w:r>
    </w:p>
    <w:p w:rsidR="004D4CB9" w:rsidRPr="00171AAA" w:rsidRDefault="0031726B" w:rsidP="004D4CB9">
      <w:pPr>
        <w:spacing w:before="0"/>
        <w:rPr>
          <w:color w:val="000000" w:themeColor="text1"/>
        </w:rPr>
      </w:pPr>
      <w:r w:rsidRPr="00171AAA">
        <w:rPr>
          <w:color w:val="000000" w:themeColor="text1"/>
        </w:rPr>
        <w:t>Nedílnou součástí smlouvy jsou rovněž její přílohy – příloha č. 1</w:t>
      </w:r>
      <w:r w:rsidR="000022E8">
        <w:rPr>
          <w:color w:val="000000" w:themeColor="text1"/>
        </w:rPr>
        <w:t xml:space="preserve"> – </w:t>
      </w:r>
      <w:r w:rsidRPr="00171AAA">
        <w:rPr>
          <w:color w:val="000000" w:themeColor="text1"/>
        </w:rPr>
        <w:t>Technická</w:t>
      </w:r>
      <w:r w:rsidR="000022E8">
        <w:rPr>
          <w:color w:val="000000" w:themeColor="text1"/>
        </w:rPr>
        <w:t xml:space="preserve"> </w:t>
      </w:r>
      <w:r w:rsidRPr="00171AAA">
        <w:t>specifikace věc</w:t>
      </w:r>
      <w:r w:rsidR="000022E8">
        <w:t>í</w:t>
      </w:r>
      <w:r w:rsidRPr="00171AAA">
        <w:rPr>
          <w:color w:val="000000" w:themeColor="text1"/>
        </w:rPr>
        <w:t>, příloha č. 2</w:t>
      </w:r>
      <w:r w:rsidR="000022E8">
        <w:rPr>
          <w:color w:val="000000" w:themeColor="text1"/>
        </w:rPr>
        <w:t xml:space="preserve"> - </w:t>
      </w:r>
      <w:r w:rsidRPr="00171AAA">
        <w:rPr>
          <w:color w:val="000000" w:themeColor="text1"/>
        </w:rPr>
        <w:t xml:space="preserve"> </w:t>
      </w:r>
      <w:r w:rsidRPr="00171AAA">
        <w:rPr>
          <w:bCs/>
          <w:color w:val="000000" w:themeColor="text1"/>
        </w:rPr>
        <w:t>Dodací</w:t>
      </w:r>
      <w:r w:rsidR="000022E8">
        <w:rPr>
          <w:bCs/>
          <w:color w:val="000000" w:themeColor="text1"/>
        </w:rPr>
        <w:t xml:space="preserve"> </w:t>
      </w:r>
      <w:r w:rsidRPr="00171AAA">
        <w:rPr>
          <w:bCs/>
          <w:color w:val="000000" w:themeColor="text1"/>
        </w:rPr>
        <w:t>list</w:t>
      </w:r>
      <w:r w:rsidR="000022E8">
        <w:rPr>
          <w:bCs/>
          <w:color w:val="000000" w:themeColor="text1"/>
        </w:rPr>
        <w:t>, a příloha č. 3 – Nabídka prodávajícího</w:t>
      </w:r>
      <w:r w:rsidRPr="00171AAA">
        <w:rPr>
          <w:bCs/>
          <w:color w:val="000000" w:themeColor="text1"/>
        </w:rPr>
        <w:t>.</w:t>
      </w:r>
      <w:r w:rsidR="0009272E" w:rsidRPr="00171AAA">
        <w:rPr>
          <w:bCs/>
          <w:color w:val="000000" w:themeColor="text1"/>
        </w:rPr>
        <w:t xml:space="preserve"> </w:t>
      </w:r>
      <w:r w:rsidRPr="00171AAA">
        <w:rPr>
          <w:color w:val="000000" w:themeColor="text1"/>
        </w:rPr>
        <w:t xml:space="preserve">Spolu s návrhem smlouvy jsou uchazeči povinni v nabídce </w:t>
      </w:r>
      <w:r w:rsidRPr="00171AAA">
        <w:rPr>
          <w:b/>
          <w:color w:val="000000" w:themeColor="text1"/>
        </w:rPr>
        <w:t xml:space="preserve">předložit pouze přílohu č. </w:t>
      </w:r>
      <w:r w:rsidR="0009272E" w:rsidRPr="00171AAA">
        <w:rPr>
          <w:b/>
          <w:color w:val="000000" w:themeColor="text1"/>
        </w:rPr>
        <w:t>1</w:t>
      </w:r>
      <w:r w:rsidR="000022E8">
        <w:rPr>
          <w:b/>
          <w:color w:val="000000" w:themeColor="text1"/>
        </w:rPr>
        <w:t xml:space="preserve"> – </w:t>
      </w:r>
      <w:r w:rsidR="0009272E" w:rsidRPr="00171AAA">
        <w:rPr>
          <w:b/>
          <w:color w:val="000000" w:themeColor="text1"/>
        </w:rPr>
        <w:t>Technická</w:t>
      </w:r>
      <w:r w:rsidR="000022E8">
        <w:rPr>
          <w:b/>
          <w:color w:val="000000" w:themeColor="text1"/>
        </w:rPr>
        <w:t xml:space="preserve"> </w:t>
      </w:r>
      <w:r w:rsidR="0009272E" w:rsidRPr="00171AAA">
        <w:rPr>
          <w:b/>
          <w:color w:val="000000" w:themeColor="text1"/>
        </w:rPr>
        <w:t>specifikace věc</w:t>
      </w:r>
      <w:r w:rsidR="000022E8">
        <w:rPr>
          <w:b/>
          <w:color w:val="000000" w:themeColor="text1"/>
        </w:rPr>
        <w:t>í</w:t>
      </w:r>
      <w:r w:rsidRPr="00171AAA">
        <w:rPr>
          <w:color w:val="000000" w:themeColor="text1"/>
        </w:rPr>
        <w:t>. Zadavatel nepožaduje, aby uchazeči příloh</w:t>
      </w:r>
      <w:r w:rsidR="0009272E" w:rsidRPr="00171AAA">
        <w:rPr>
          <w:color w:val="000000" w:themeColor="text1"/>
        </w:rPr>
        <w:t>u</w:t>
      </w:r>
      <w:r w:rsidRPr="00171AAA">
        <w:rPr>
          <w:color w:val="000000" w:themeColor="text1"/>
        </w:rPr>
        <w:t xml:space="preserve"> č. </w:t>
      </w:r>
      <w:r w:rsidR="0009272E" w:rsidRPr="00171AAA">
        <w:rPr>
          <w:color w:val="000000" w:themeColor="text1"/>
        </w:rPr>
        <w:t>2</w:t>
      </w:r>
      <w:r w:rsidR="000022E8">
        <w:rPr>
          <w:color w:val="000000" w:themeColor="text1"/>
        </w:rPr>
        <w:t xml:space="preserve"> – Dodací list –</w:t>
      </w:r>
      <w:r w:rsidRPr="00171AAA">
        <w:rPr>
          <w:color w:val="000000" w:themeColor="text1"/>
        </w:rPr>
        <w:t xml:space="preserve"> smlouvy</w:t>
      </w:r>
      <w:r w:rsidR="000022E8">
        <w:rPr>
          <w:color w:val="000000" w:themeColor="text1"/>
        </w:rPr>
        <w:t xml:space="preserve"> </w:t>
      </w:r>
      <w:r w:rsidRPr="00171AAA">
        <w:rPr>
          <w:color w:val="000000" w:themeColor="text1"/>
        </w:rPr>
        <w:t>v nabídce předkládali. T</w:t>
      </w:r>
      <w:r w:rsidR="0009272E" w:rsidRPr="00171AAA">
        <w:rPr>
          <w:color w:val="000000" w:themeColor="text1"/>
        </w:rPr>
        <w:t>a</w:t>
      </w:r>
      <w:r w:rsidRPr="00171AAA">
        <w:rPr>
          <w:color w:val="000000" w:themeColor="text1"/>
        </w:rPr>
        <w:t>to příloh</w:t>
      </w:r>
      <w:r w:rsidR="0009272E" w:rsidRPr="00171AAA">
        <w:rPr>
          <w:color w:val="000000" w:themeColor="text1"/>
        </w:rPr>
        <w:t>a</w:t>
      </w:r>
      <w:r w:rsidRPr="00171AAA">
        <w:rPr>
          <w:color w:val="000000" w:themeColor="text1"/>
        </w:rPr>
        <w:t xml:space="preserve"> bud</w:t>
      </w:r>
      <w:r w:rsidR="0009272E" w:rsidRPr="00171AAA">
        <w:rPr>
          <w:color w:val="000000" w:themeColor="text1"/>
        </w:rPr>
        <w:t>e</w:t>
      </w:r>
      <w:r w:rsidRPr="00171AAA">
        <w:rPr>
          <w:color w:val="000000" w:themeColor="text1"/>
        </w:rPr>
        <w:t xml:space="preserve"> k návrhu smlouvy fyzicky přiložen</w:t>
      </w:r>
      <w:r w:rsidR="0009272E" w:rsidRPr="00171AAA">
        <w:rPr>
          <w:color w:val="000000" w:themeColor="text1"/>
        </w:rPr>
        <w:t>a</w:t>
      </w:r>
      <w:r w:rsidRPr="00171AAA">
        <w:rPr>
          <w:color w:val="000000" w:themeColor="text1"/>
        </w:rPr>
        <w:t xml:space="preserve"> až při jejím podpisu.</w:t>
      </w:r>
      <w:r w:rsidR="004D4CB9" w:rsidRPr="00171AAA">
        <w:rPr>
          <w:color w:val="000000" w:themeColor="text1"/>
        </w:rPr>
        <w:t xml:space="preserve"> Co se týče přílohy č. 3 – Nabídka prodávajícího, tak vzhledem k povaze tohoto dokumentu, jsou uchazeči oprávněni tento dokument spolu s návrhem smlouvy do nabídky vložit. </w:t>
      </w:r>
    </w:p>
    <w:p w:rsidR="00C558AB" w:rsidRPr="00171AAA" w:rsidRDefault="00C558AB" w:rsidP="00C558AB">
      <w:pPr>
        <w:spacing w:before="0"/>
        <w:rPr>
          <w:color w:val="000000" w:themeColor="text1"/>
        </w:rPr>
      </w:pPr>
      <w:r w:rsidRPr="00171AAA">
        <w:t xml:space="preserve">Příloha č. 1 smlouvy bude tvořena </w:t>
      </w:r>
      <w:r w:rsidRPr="00171AAA">
        <w:rPr>
          <w:color w:val="000000" w:themeColor="text1"/>
        </w:rPr>
        <w:t>technickými podmínkami zadavatele, které jsou součástí samostatného oddílu této přílohy zadávací dokumentace.</w:t>
      </w:r>
    </w:p>
    <w:p w:rsidR="00C558AB" w:rsidRPr="00D160F9" w:rsidRDefault="00C558AB" w:rsidP="00C558AB">
      <w:pPr>
        <w:spacing w:before="0" w:after="200"/>
        <w:rPr>
          <w:color w:val="000000" w:themeColor="text1"/>
        </w:rPr>
      </w:pPr>
      <w:r w:rsidRPr="00171AAA">
        <w:rPr>
          <w:color w:val="000000" w:themeColor="text1"/>
        </w:rPr>
        <w:t>V souladu s § 68 odst. 2 ZVZ mus</w:t>
      </w:r>
      <w:r w:rsidRPr="00D160F9">
        <w:rPr>
          <w:color w:val="000000" w:themeColor="text1"/>
        </w:rPr>
        <w:t xml:space="preserve">í být </w:t>
      </w:r>
      <w:r w:rsidRPr="00D160F9">
        <w:rPr>
          <w:b/>
          <w:color w:val="000000" w:themeColor="text1"/>
        </w:rPr>
        <w:t>návrh smlouvy předkládaný v nabídce podepsaný osobou oprávněnou jednat za uchazeče</w:t>
      </w:r>
      <w:r w:rsidRPr="00D160F9">
        <w:rPr>
          <w:color w:val="000000" w:themeColor="text1"/>
        </w:rPr>
        <w:t xml:space="preserve">. Zadavatel dále doporučuje, aby osoba oprávněná jednat za uchazeče </w:t>
      </w:r>
      <w:r w:rsidRPr="00D160F9">
        <w:rPr>
          <w:b/>
          <w:color w:val="000000" w:themeColor="text1"/>
        </w:rPr>
        <w:t>parafovala každou stranu návrhu smlouvy</w:t>
      </w:r>
      <w:r w:rsidRPr="00D160F9">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w:t>
      </w:r>
      <w:r w:rsidR="00C52E60">
        <w:rPr>
          <w:rFonts w:cs="Arial"/>
        </w:rPr>
        <w:t>em</w:t>
      </w:r>
      <w:r w:rsidR="006A4200" w:rsidRPr="008E6620">
        <w:rPr>
          <w:rFonts w:cs="Arial"/>
        </w:rPr>
        <w:t xml:space="preserve"> </w:t>
      </w:r>
      <w:proofErr w:type="spellStart"/>
      <w:r w:rsidR="006A4200" w:rsidRPr="008E6620">
        <w:rPr>
          <w:rFonts w:cs="Arial"/>
        </w:rPr>
        <w:t>Kočou</w:t>
      </w:r>
      <w:proofErr w:type="spellEnd"/>
      <w:r w:rsidR="006A4200" w:rsidRPr="008E6620">
        <w:rPr>
          <w:rFonts w:cs="Arial"/>
        </w:rPr>
        <w:t>, DrSc., ředitelem</w:t>
      </w:r>
    </w:p>
    <w:p w:rsidR="009D6B14" w:rsidRPr="008023F4" w:rsidRDefault="00D2487B" w:rsidP="009D6B14">
      <w:pPr>
        <w:tabs>
          <w:tab w:val="left" w:pos="2977"/>
        </w:tabs>
        <w:spacing w:before="0" w:after="0"/>
        <w:ind w:left="2969" w:hanging="2685"/>
        <w:rPr>
          <w:color w:val="000000" w:themeColor="text1"/>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9D6B14">
        <w:rPr>
          <w:color w:val="000000" w:themeColor="text1"/>
        </w:rPr>
        <w:t>Mgr. Alice Valterová</w:t>
      </w:r>
      <w:r w:rsidR="009D6B14" w:rsidRPr="00E01B9A">
        <w:rPr>
          <w:color w:val="000000" w:themeColor="text1"/>
        </w:rPr>
        <w:t xml:space="preserve">, tel. č.: </w:t>
      </w:r>
      <w:r w:rsidR="009D6B14">
        <w:rPr>
          <w:color w:val="000000" w:themeColor="text1"/>
          <w:szCs w:val="20"/>
          <w:lang w:eastAsia="cs-CZ"/>
        </w:rPr>
        <w:t>549 49 4252</w:t>
      </w:r>
      <w:r w:rsidR="009D6B14" w:rsidRPr="00E01B9A">
        <w:rPr>
          <w:color w:val="000000" w:themeColor="text1"/>
        </w:rPr>
        <w:t xml:space="preserve">, e-mail: </w:t>
      </w:r>
      <w:hyperlink r:id="rId9" w:history="1">
        <w:r w:rsidR="008023F4" w:rsidRPr="0028476C">
          <w:rPr>
            <w:rStyle w:val="Hypertextovodkaz"/>
            <w:szCs w:val="20"/>
            <w:lang w:eastAsia="cs-CZ"/>
          </w:rPr>
          <w:t>alice.valterova@ceitec.muni.cz</w:t>
        </w:r>
      </w:hyperlink>
      <w:r w:rsidR="008023F4">
        <w:rPr>
          <w:color w:val="000000" w:themeColor="text1"/>
          <w:szCs w:val="20"/>
          <w:lang w:eastAsia="cs-CZ"/>
        </w:rPr>
        <w:t xml:space="preserve"> </w:t>
      </w:r>
    </w:p>
    <w:p w:rsidR="009D6B14" w:rsidRDefault="009D6B14" w:rsidP="009D6B14">
      <w:pPr>
        <w:tabs>
          <w:tab w:val="left" w:pos="2977"/>
        </w:tabs>
        <w:spacing w:before="0" w:after="0"/>
        <w:ind w:left="2969" w:hanging="2685"/>
        <w:rPr>
          <w:color w:val="000000" w:themeColor="text1"/>
          <w:szCs w:val="20"/>
          <w:lang w:eastAsia="cs-CZ"/>
        </w:rPr>
      </w:pPr>
      <w:r>
        <w:rPr>
          <w:color w:val="000000" w:themeColor="text1"/>
        </w:rPr>
        <w:tab/>
      </w:r>
      <w:r>
        <w:rPr>
          <w:color w:val="000000" w:themeColor="text1"/>
          <w:szCs w:val="20"/>
          <w:lang w:eastAsia="cs-CZ"/>
        </w:rPr>
        <w:t>Mgr. Petr Mokroš, Ph.D.</w:t>
      </w:r>
      <w:r w:rsidRPr="00E01B9A">
        <w:rPr>
          <w:color w:val="000000" w:themeColor="text1"/>
        </w:rPr>
        <w:t xml:space="preserve">, tel. </w:t>
      </w:r>
      <w:r>
        <w:rPr>
          <w:color w:val="000000" w:themeColor="text1"/>
        </w:rPr>
        <w:t>č: 549 49 4537</w:t>
      </w:r>
      <w:r w:rsidRPr="00E01B9A">
        <w:rPr>
          <w:color w:val="000000" w:themeColor="text1"/>
        </w:rPr>
        <w:t xml:space="preserve">, e-mail: </w:t>
      </w:r>
      <w:hyperlink r:id="rId10" w:history="1">
        <w:r w:rsidR="008023F4" w:rsidRPr="0028476C">
          <w:rPr>
            <w:rStyle w:val="Hypertextovodkaz"/>
            <w:szCs w:val="20"/>
            <w:lang w:eastAsia="cs-CZ"/>
          </w:rPr>
          <w:t>mokros@sci.muni.cz</w:t>
        </w:r>
      </w:hyperlink>
      <w:r w:rsidR="008023F4">
        <w:rPr>
          <w:color w:val="000000" w:themeColor="text1"/>
          <w:szCs w:val="20"/>
          <w:lang w:eastAsia="cs-CZ"/>
        </w:rPr>
        <w:t xml:space="preserve"> </w:t>
      </w:r>
    </w:p>
    <w:p w:rsidR="00D2487B" w:rsidRPr="00370E7A" w:rsidRDefault="00D2487B" w:rsidP="00D10C9E">
      <w:pPr>
        <w:tabs>
          <w:tab w:val="left" w:pos="2835"/>
        </w:tabs>
        <w:ind w:left="284"/>
        <w:rPr>
          <w:b/>
          <w:color w:val="000000" w:themeColor="text1"/>
        </w:rPr>
      </w:pPr>
      <w:r w:rsidRPr="00370E7A">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D53DC9" w:rsidRDefault="00D53DC9" w:rsidP="008457D5">
      <w:pPr>
        <w:numPr>
          <w:ilvl w:val="0"/>
          <w:numId w:val="8"/>
        </w:numPr>
        <w:spacing w:before="0"/>
        <w:ind w:left="284" w:hanging="284"/>
        <w:rPr>
          <w:rFonts w:ascii="Palatino Linotype" w:eastAsia="Times New Roman" w:hAnsi="Palatino Linotype" w:cs="Arial Narrow"/>
          <w:bCs/>
          <w:szCs w:val="20"/>
          <w:lang w:eastAsia="cs-CZ"/>
        </w:rPr>
      </w:pPr>
      <w:r>
        <w:rPr>
          <w:color w:val="000000" w:themeColor="text1"/>
          <w:szCs w:val="20"/>
          <w:lang w:eastAsia="cs-CZ"/>
        </w:rPr>
        <w:t>Kupující</w:t>
      </w:r>
      <w:r w:rsidR="00A338D2">
        <w:rPr>
          <w:color w:val="000000" w:themeColor="text1"/>
          <w:szCs w:val="20"/>
          <w:lang w:eastAsia="cs-CZ"/>
        </w:rPr>
        <w:t>,</w:t>
      </w:r>
      <w:r w:rsidR="00627A12" w:rsidRPr="00627A12">
        <w:rPr>
          <w:color w:val="000000" w:themeColor="text1"/>
          <w:szCs w:val="20"/>
          <w:lang w:eastAsia="cs-CZ"/>
        </w:rPr>
        <w:t xml:space="preserve"> jakožto zadavatel veřejné zakázky s názvem </w:t>
      </w:r>
      <w:r w:rsidR="00627A12" w:rsidRPr="001A05D4">
        <w:rPr>
          <w:color w:val="000000" w:themeColor="text1"/>
          <w:szCs w:val="20"/>
          <w:lang w:eastAsia="cs-CZ"/>
        </w:rPr>
        <w:t>„</w:t>
      </w:r>
      <w:r w:rsidR="000652DE" w:rsidRPr="000652DE">
        <w:rPr>
          <w:color w:val="000000" w:themeColor="text1"/>
          <w:szCs w:val="20"/>
          <w:lang w:eastAsia="cs-CZ"/>
        </w:rPr>
        <w:t>Výpočetní technika pro projekt CEITEC MU – část 4 – část C – Soubor pokročilých PC</w:t>
      </w:r>
      <w:r w:rsidR="00627A12" w:rsidRPr="001A05D4">
        <w:rPr>
          <w:color w:val="000000" w:themeColor="text1"/>
          <w:szCs w:val="20"/>
          <w:lang w:eastAsia="cs-CZ"/>
        </w:rPr>
        <w:t>“</w:t>
      </w:r>
      <w:r w:rsidR="00627A12" w:rsidRPr="00627A12">
        <w:rPr>
          <w:color w:val="000000" w:themeColor="text1"/>
          <w:szCs w:val="20"/>
          <w:lang w:eastAsia="cs-CZ"/>
        </w:rPr>
        <w:t xml:space="preserve"> </w:t>
      </w:r>
      <w:r w:rsidR="00627A12" w:rsidRPr="00C558AB">
        <w:rPr>
          <w:b/>
          <w:color w:val="000000" w:themeColor="text1"/>
          <w:szCs w:val="20"/>
          <w:lang w:eastAsia="cs-CZ"/>
        </w:rPr>
        <w:t>(dále jen „veřejná zakázka“)</w:t>
      </w:r>
      <w:r w:rsidR="00627A12" w:rsidRPr="00627A12">
        <w:rPr>
          <w:color w:val="000000" w:themeColor="text1"/>
          <w:szCs w:val="20"/>
          <w:lang w:eastAsia="cs-CZ"/>
        </w:rPr>
        <w:t xml:space="preserve"> zadávané </w:t>
      </w:r>
      <w:r w:rsidR="00C558AB" w:rsidRPr="00A431BF">
        <w:rPr>
          <w:color w:val="000000" w:themeColor="text1"/>
          <w:szCs w:val="20"/>
          <w:lang w:eastAsia="cs-CZ"/>
        </w:rPr>
        <w:t>v zadávacím řízení v </w:t>
      </w:r>
      <w:r w:rsidR="00C558AB" w:rsidRPr="00C769AD">
        <w:rPr>
          <w:color w:val="000000" w:themeColor="text1"/>
          <w:szCs w:val="20"/>
          <w:lang w:eastAsia="cs-CZ"/>
        </w:rPr>
        <w:t>souladu s §</w:t>
      </w:r>
      <w:r w:rsidR="00C769AD" w:rsidRPr="00C769AD">
        <w:rPr>
          <w:color w:val="000000" w:themeColor="text1"/>
          <w:szCs w:val="20"/>
          <w:lang w:eastAsia="cs-CZ"/>
        </w:rPr>
        <w:t xml:space="preserve"> 21 odst. 1 písm. a) </w:t>
      </w:r>
      <w:r w:rsidR="00C558AB" w:rsidRPr="00C769AD">
        <w:rPr>
          <w:color w:val="000000" w:themeColor="text1"/>
          <w:szCs w:val="20"/>
          <w:lang w:eastAsia="cs-CZ"/>
        </w:rPr>
        <w:t xml:space="preserve">zákona č. 137/2006 Sb., o veřejných zakázkách, ve znění pozdějších předpisů, </w:t>
      </w:r>
      <w:r w:rsidR="00C558AB" w:rsidRPr="00C769AD">
        <w:rPr>
          <w:b/>
          <w:color w:val="000000" w:themeColor="text1"/>
          <w:szCs w:val="20"/>
          <w:lang w:eastAsia="cs-CZ"/>
        </w:rPr>
        <w:t xml:space="preserve">(dále jen </w:t>
      </w:r>
      <w:r w:rsidR="00C558AB" w:rsidRPr="00C769AD">
        <w:rPr>
          <w:b/>
          <w:color w:val="000000" w:themeColor="text1"/>
          <w:szCs w:val="20"/>
          <w:lang w:eastAsia="cs-CZ"/>
        </w:rPr>
        <w:lastRenderedPageBreak/>
        <w:t>„ZVZ“)</w:t>
      </w:r>
      <w:r w:rsidR="00627A12" w:rsidRPr="00C769AD">
        <w:rPr>
          <w:color w:val="000000" w:themeColor="text1"/>
          <w:szCs w:val="20"/>
          <w:lang w:eastAsia="cs-CZ"/>
        </w:rPr>
        <w:t xml:space="preserve"> rozhodl</w:t>
      </w:r>
      <w:r w:rsidR="00627A12" w:rsidRPr="00627A12">
        <w:rPr>
          <w:color w:val="000000" w:themeColor="text1"/>
          <w:szCs w:val="20"/>
          <w:lang w:eastAsia="cs-CZ"/>
        </w:rPr>
        <w:t xml:space="preserve"> o výběru nabídky </w:t>
      </w:r>
      <w:r>
        <w:rPr>
          <w:color w:val="000000" w:themeColor="text1"/>
          <w:szCs w:val="20"/>
          <w:lang w:eastAsia="cs-CZ"/>
        </w:rPr>
        <w:t>prodávajícího</w:t>
      </w:r>
      <w:r w:rsidR="00A338D2">
        <w:rPr>
          <w:color w:val="000000" w:themeColor="text1"/>
          <w:szCs w:val="20"/>
          <w:lang w:eastAsia="cs-CZ"/>
        </w:rPr>
        <w:t>,</w:t>
      </w:r>
      <w:r w:rsidR="00602518">
        <w:rPr>
          <w:color w:val="000000" w:themeColor="text1"/>
          <w:szCs w:val="20"/>
          <w:lang w:eastAsia="cs-CZ"/>
        </w:rPr>
        <w:t xml:space="preserve"> jakožto uchazeče o </w:t>
      </w:r>
      <w:r w:rsidR="00627A12" w:rsidRPr="00627A12">
        <w:rPr>
          <w:color w:val="000000" w:themeColor="text1"/>
          <w:szCs w:val="20"/>
          <w:lang w:eastAsia="cs-CZ"/>
        </w:rPr>
        <w:t xml:space="preserve">veřejnou </w:t>
      </w:r>
      <w:r w:rsidR="00627A12" w:rsidRPr="00C769AD">
        <w:rPr>
          <w:color w:val="000000" w:themeColor="text1"/>
          <w:szCs w:val="20"/>
          <w:lang w:eastAsia="cs-CZ"/>
        </w:rPr>
        <w:t xml:space="preserve">zakázku. V souladu s § 82 ZVZ tak </w:t>
      </w:r>
      <w:r w:rsidRPr="00C769AD">
        <w:rPr>
          <w:color w:val="000000" w:themeColor="text1"/>
          <w:szCs w:val="20"/>
          <w:lang w:eastAsia="cs-CZ"/>
        </w:rPr>
        <w:t>prodávající</w:t>
      </w:r>
      <w:r>
        <w:rPr>
          <w:color w:val="000000" w:themeColor="text1"/>
          <w:szCs w:val="20"/>
          <w:lang w:eastAsia="cs-CZ"/>
        </w:rPr>
        <w:t xml:space="preserve"> a kupující</w:t>
      </w:r>
      <w:r w:rsidR="00627A12" w:rsidRPr="00627A12">
        <w:rPr>
          <w:color w:val="000000" w:themeColor="text1"/>
          <w:szCs w:val="20"/>
          <w:lang w:eastAsia="cs-CZ"/>
        </w:rPr>
        <w:t xml:space="preserve"> uzavírají ke splnění předmětu veřejné zakázky níže uvedeného dne, měsíce a roku tuto</w:t>
      </w:r>
      <w:r>
        <w:rPr>
          <w:color w:val="000000" w:themeColor="text1"/>
          <w:szCs w:val="20"/>
          <w:lang w:eastAsia="cs-CZ"/>
        </w:rPr>
        <w:t xml:space="preserve"> kupní</w:t>
      </w:r>
      <w:r w:rsidR="00627A12" w:rsidRPr="00627A12">
        <w:rPr>
          <w:color w:val="000000" w:themeColor="text1"/>
          <w:szCs w:val="20"/>
          <w:lang w:eastAsia="cs-CZ"/>
        </w:rPr>
        <w:t xml:space="preserve"> smlouvu </w:t>
      </w:r>
      <w:r w:rsidR="00627A12" w:rsidRPr="00C558AB">
        <w:rPr>
          <w:b/>
          <w:color w:val="000000" w:themeColor="text1"/>
          <w:szCs w:val="20"/>
          <w:lang w:eastAsia="cs-CZ"/>
        </w:rPr>
        <w:t>(dále také jen „smlouva“)</w:t>
      </w:r>
      <w:r w:rsidR="00627A12" w:rsidRPr="00627A12">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 xml:space="preserve">této smlouvy je pořízení </w:t>
      </w:r>
      <w:r w:rsidR="00280790">
        <w:rPr>
          <w:color w:val="000000" w:themeColor="text1"/>
        </w:rPr>
        <w:t xml:space="preserve">pokročilých </w:t>
      </w:r>
      <w:r w:rsidR="000652DE">
        <w:rPr>
          <w:color w:val="000000" w:themeColor="text1"/>
        </w:rPr>
        <w:t>PC</w:t>
      </w:r>
      <w:r w:rsidR="000652DE" w:rsidRPr="00C769AD">
        <w:rPr>
          <w:color w:val="000000" w:themeColor="text1"/>
        </w:rPr>
        <w:t xml:space="preserve"> </w:t>
      </w:r>
      <w:r w:rsidRPr="00C769AD">
        <w:rPr>
          <w:b/>
          <w:color w:val="000000" w:themeColor="text1"/>
        </w:rPr>
        <w:t>(dále také jen „věc</w:t>
      </w:r>
      <w:r w:rsidR="008A4474">
        <w:rPr>
          <w:b/>
          <w:color w:val="000000" w:themeColor="text1"/>
        </w:rPr>
        <w:t>i</w:t>
      </w:r>
      <w:r w:rsidRPr="00C769AD">
        <w:rPr>
          <w:b/>
          <w:color w:val="000000" w:themeColor="text1"/>
        </w:rPr>
        <w:t>“)</w:t>
      </w:r>
      <w:r w:rsidRPr="00C769AD">
        <w:rPr>
          <w:color w:val="000000" w:themeColor="text1"/>
        </w:rPr>
        <w:t xml:space="preserve"> pro </w:t>
      </w:r>
      <w:r w:rsidR="00C769AD" w:rsidRPr="00C769AD">
        <w:rPr>
          <w:color w:val="000000" w:themeColor="text1"/>
        </w:rPr>
        <w:t>kupujícího</w:t>
      </w:r>
      <w:r w:rsidRPr="00C769AD">
        <w:rPr>
          <w:color w:val="000000" w:themeColor="text1"/>
        </w:rPr>
        <w:t>.</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8A4474">
        <w:rPr>
          <w:color w:val="000000" w:themeColor="text1"/>
        </w:rPr>
        <w:t>věcí</w:t>
      </w:r>
      <w:r w:rsidR="008A4474" w:rsidRPr="004F3746">
        <w:rPr>
          <w:color w:val="000000" w:themeColor="text1"/>
        </w:rPr>
        <w:t xml:space="preserve"> </w:t>
      </w:r>
      <w:r w:rsidRPr="004F3746">
        <w:rPr>
          <w:color w:val="000000" w:themeColor="text1"/>
        </w:rPr>
        <w:t>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w:t>
      </w:r>
      <w:proofErr w:type="spellStart"/>
      <w:r w:rsidR="00EB4B1E" w:rsidRPr="00EF1566">
        <w:rPr>
          <w:rFonts w:eastAsia="Times New Roman"/>
          <w:b/>
          <w:color w:val="000000" w:themeColor="text1"/>
          <w:szCs w:val="20"/>
          <w:lang w:eastAsia="cs-CZ"/>
        </w:rPr>
        <w:t>VaVpI</w:t>
      </w:r>
      <w:proofErr w:type="spellEnd"/>
      <w:r w:rsidR="00EB4B1E" w:rsidRPr="00EF1566">
        <w:rPr>
          <w:rFonts w:eastAsia="Times New Roman"/>
          <w:b/>
          <w:color w:val="000000" w:themeColor="text1"/>
          <w:szCs w:val="20"/>
          <w:lang w:eastAsia="cs-CZ"/>
        </w:rPr>
        <w:t>“</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 xml:space="preserve">CEITEC – středoevropský institut“, </w:t>
      </w:r>
      <w:proofErr w:type="spellStart"/>
      <w:r w:rsidR="00EF1566" w:rsidRPr="00EF1566">
        <w:t>reg</w:t>
      </w:r>
      <w:proofErr w:type="spellEnd"/>
      <w:r w:rsidR="00EF1566" w:rsidRPr="00EF1566">
        <w:t xml:space="preserve">. </w:t>
      </w:r>
      <w:proofErr w:type="gramStart"/>
      <w:r w:rsidR="00EF1566" w:rsidRPr="00EF1566">
        <w:t>č.</w:t>
      </w:r>
      <w:proofErr w:type="gramEnd"/>
      <w:r w:rsidR="00EF1566" w:rsidRPr="00EF1566">
        <w:t xml:space="preserve">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w:t>
      </w:r>
      <w:r w:rsidR="008A4474">
        <w:t>i</w:t>
      </w:r>
      <w:r w:rsidR="00FB1E84" w:rsidRPr="006C22B0">
        <w:t>, kter</w:t>
      </w:r>
      <w:r w:rsidR="008A4474">
        <w:t>é jsou</w:t>
      </w:r>
      <w:r w:rsidR="00FB1E84" w:rsidRPr="006C22B0">
        <w:t xml:space="preserve"> předmětem koupě, a umožní mu nabýt vlastnické právo k</w:t>
      </w:r>
      <w:r w:rsidR="00DD2377">
        <w:t> </w:t>
      </w:r>
      <w:r w:rsidR="00FB1E84" w:rsidRPr="006C22B0">
        <w:t>t</w:t>
      </w:r>
      <w:r w:rsidR="008A4474">
        <w:t>ěmto</w:t>
      </w:r>
      <w:r w:rsidR="00DD2377">
        <w:t xml:space="preserve"> </w:t>
      </w:r>
      <w:r w:rsidR="00FB1E84" w:rsidRPr="006C22B0">
        <w:t>věc</w:t>
      </w:r>
      <w:r w:rsidR="008A4474">
        <w:t>em</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w:t>
      </w:r>
      <w:r w:rsidR="008A4474">
        <w:t>i</w:t>
      </w:r>
      <w:r w:rsidR="00FB1E84" w:rsidRPr="006C22B0">
        <w:t xml:space="preserve"> převezme a zaplatí prodávajícímu kupní cenu.</w:t>
      </w:r>
    </w:p>
    <w:p w:rsidR="00922984" w:rsidRPr="00EF1566" w:rsidRDefault="00723E51" w:rsidP="00951CC2">
      <w:pPr>
        <w:numPr>
          <w:ilvl w:val="0"/>
          <w:numId w:val="9"/>
        </w:numPr>
        <w:spacing w:before="0"/>
        <w:ind w:left="284" w:hanging="284"/>
      </w:pPr>
      <w:r w:rsidRPr="00237C8A">
        <w:t>Specifikace věc</w:t>
      </w:r>
      <w:r w:rsidR="008A4474">
        <w:t>í</w:t>
      </w:r>
      <w:r w:rsidRPr="00237C8A">
        <w:t xml:space="preserve">, jakost, provedení a další </w:t>
      </w:r>
      <w:r w:rsidRPr="00EF1566">
        <w:t>vlastnosti věc</w:t>
      </w:r>
      <w:r w:rsidR="008A4474">
        <w:t>í</w:t>
      </w:r>
      <w:r w:rsidRPr="00EF1566">
        <w:t xml:space="preserve">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255B97">
        <w:t xml:space="preserve"> </w:t>
      </w:r>
      <w:r w:rsidR="00922984" w:rsidRPr="00EF1566">
        <w:t>smlouvy</w:t>
      </w:r>
      <w:r w:rsidR="00255B97">
        <w:t xml:space="preserve"> </w:t>
      </w:r>
      <w:r w:rsidR="00255B97">
        <w:rPr>
          <w:i/>
        </w:rPr>
        <w:t>(a případně v příloze č. 3 smlouvy, pokud bude prodávajícím doložena)</w:t>
      </w:r>
      <w:r w:rsidR="00922984" w:rsidRPr="00EF1566">
        <w:t>.</w:t>
      </w:r>
    </w:p>
    <w:p w:rsidR="003545BD" w:rsidRPr="00745E13" w:rsidRDefault="003545BD" w:rsidP="003545BD">
      <w:pPr>
        <w:numPr>
          <w:ilvl w:val="0"/>
          <w:numId w:val="9"/>
        </w:numPr>
        <w:spacing w:before="0"/>
        <w:ind w:left="284" w:hanging="284"/>
        <w:rPr>
          <w:color w:val="FF0000"/>
        </w:rPr>
      </w:pPr>
      <w:r w:rsidRPr="00745E13">
        <w:t>Závazek prodávajícího odevzdat věc</w:t>
      </w:r>
      <w:r w:rsidR="008A4474">
        <w:t>i</w:t>
      </w:r>
      <w:r w:rsidRPr="00745E13">
        <w:t xml:space="preserve"> zahrnuje i:</w:t>
      </w:r>
    </w:p>
    <w:p w:rsidR="003545BD" w:rsidRPr="00745E13" w:rsidRDefault="003545BD" w:rsidP="003545BD">
      <w:pPr>
        <w:numPr>
          <w:ilvl w:val="0"/>
          <w:numId w:val="10"/>
        </w:numPr>
        <w:spacing w:before="0"/>
        <w:ind w:left="567" w:hanging="283"/>
      </w:pPr>
      <w:r w:rsidRPr="00745E13">
        <w:t>dopravu věc</w:t>
      </w:r>
      <w:r w:rsidR="008A4474">
        <w:t>í</w:t>
      </w:r>
      <w:r w:rsidRPr="00745E13">
        <w:t xml:space="preserve"> na místo jej</w:t>
      </w:r>
      <w:r w:rsidR="008A4474">
        <w:t xml:space="preserve">ich </w:t>
      </w:r>
      <w:r w:rsidRPr="00745E13">
        <w:t xml:space="preserve">odevzdání, </w:t>
      </w:r>
      <w:r w:rsidRPr="00745E13">
        <w:rPr>
          <w:color w:val="000000" w:themeColor="text1"/>
        </w:rPr>
        <w:t>jej</w:t>
      </w:r>
      <w:r w:rsidR="008A4474">
        <w:rPr>
          <w:color w:val="000000" w:themeColor="text1"/>
        </w:rPr>
        <w:t>ich</w:t>
      </w:r>
      <w:r w:rsidRPr="00745E13">
        <w:rPr>
          <w:color w:val="000000" w:themeColor="text1"/>
        </w:rPr>
        <w:t xml:space="preserve"> vybalení a kontrolu,</w:t>
      </w:r>
    </w:p>
    <w:p w:rsidR="003545BD" w:rsidRPr="00745E13" w:rsidRDefault="003545BD" w:rsidP="003545BD">
      <w:pPr>
        <w:numPr>
          <w:ilvl w:val="0"/>
          <w:numId w:val="10"/>
        </w:numPr>
        <w:spacing w:before="0"/>
        <w:ind w:left="567" w:hanging="283"/>
      </w:pPr>
      <w:r w:rsidRPr="00745E13">
        <w:rPr>
          <w:color w:val="000000" w:themeColor="text1"/>
        </w:rPr>
        <w:t>odzkoušení a ověření správné funkčnosti věc</w:t>
      </w:r>
      <w:r w:rsidR="008A4474">
        <w:rPr>
          <w:color w:val="000000" w:themeColor="text1"/>
        </w:rPr>
        <w:t>í</w:t>
      </w:r>
      <w:r w:rsidRPr="00745E13">
        <w:rPr>
          <w:color w:val="000000" w:themeColor="text1"/>
        </w:rPr>
        <w:t>,</w:t>
      </w:r>
    </w:p>
    <w:p w:rsidR="003545BD" w:rsidRPr="00B40D21" w:rsidRDefault="003545BD" w:rsidP="003545BD">
      <w:pPr>
        <w:numPr>
          <w:ilvl w:val="0"/>
          <w:numId w:val="10"/>
        </w:numPr>
        <w:spacing w:before="0"/>
        <w:ind w:left="567" w:hanging="283"/>
        <w:rPr>
          <w:color w:val="000000" w:themeColor="text1"/>
        </w:rPr>
      </w:pPr>
      <w:r w:rsidRPr="00745E13">
        <w:rPr>
          <w:bCs/>
          <w:color w:val="000000" w:themeColor="text1"/>
        </w:rPr>
        <w:t>zaškol</w:t>
      </w:r>
      <w:r w:rsidRPr="00B40D21">
        <w:rPr>
          <w:bCs/>
          <w:color w:val="000000" w:themeColor="text1"/>
        </w:rPr>
        <w:t>ení obsluhy věc</w:t>
      </w:r>
      <w:r w:rsidR="008A4474" w:rsidRPr="00B40D21">
        <w:rPr>
          <w:bCs/>
          <w:color w:val="000000" w:themeColor="text1"/>
        </w:rPr>
        <w:t>í</w:t>
      </w:r>
      <w:r w:rsidRPr="00B40D21">
        <w:rPr>
          <w:bCs/>
          <w:color w:val="000000" w:themeColor="text1"/>
        </w:rPr>
        <w:t>,</w:t>
      </w:r>
    </w:p>
    <w:p w:rsidR="003545BD" w:rsidRPr="00B40D21" w:rsidRDefault="003545BD" w:rsidP="003545BD">
      <w:pPr>
        <w:numPr>
          <w:ilvl w:val="0"/>
          <w:numId w:val="10"/>
        </w:numPr>
        <w:spacing w:before="0"/>
        <w:ind w:left="567" w:hanging="283"/>
        <w:rPr>
          <w:color w:val="000000" w:themeColor="text1"/>
        </w:rPr>
      </w:pPr>
      <w:r w:rsidRPr="00B40D21">
        <w:rPr>
          <w:bCs/>
          <w:color w:val="000000" w:themeColor="text1"/>
        </w:rPr>
        <w:t>předání atestů, certifikátů a prohlášení o shodě věc</w:t>
      </w:r>
      <w:r w:rsidR="008A4474" w:rsidRPr="00B40D21">
        <w:rPr>
          <w:bCs/>
          <w:color w:val="000000" w:themeColor="text1"/>
        </w:rPr>
        <w:t>í</w:t>
      </w:r>
      <w:r w:rsidRPr="00B40D21">
        <w:rPr>
          <w:bCs/>
          <w:color w:val="000000" w:themeColor="text1"/>
        </w:rPr>
        <w:t xml:space="preserve"> s požadavky příslušných právních předpisů či technických norem</w:t>
      </w:r>
      <w:r w:rsidR="004812A4" w:rsidRPr="00B40D21">
        <w:rPr>
          <w:bCs/>
          <w:color w:val="000000" w:themeColor="text1"/>
        </w:rPr>
        <w:t xml:space="preserve"> a</w:t>
      </w:r>
    </w:p>
    <w:p w:rsidR="003545BD" w:rsidRPr="00745E13" w:rsidRDefault="003545BD" w:rsidP="003545BD">
      <w:pPr>
        <w:numPr>
          <w:ilvl w:val="0"/>
          <w:numId w:val="10"/>
        </w:numPr>
        <w:spacing w:before="0"/>
        <w:ind w:left="567" w:hanging="283"/>
      </w:pPr>
      <w:r w:rsidRPr="00B40D21">
        <w:t>předá</w:t>
      </w:r>
      <w:r w:rsidRPr="00745E13">
        <w:t xml:space="preserve">ní dokladů, které jsou nutné k užívání </w:t>
      </w:r>
      <w:r w:rsidR="00447E33" w:rsidRPr="00745E13">
        <w:t>věc</w:t>
      </w:r>
      <w:r w:rsidR="008A4474">
        <w:t>í</w:t>
      </w:r>
      <w:r w:rsidRPr="00745E13">
        <w:t>, zejména</w:t>
      </w:r>
      <w:r w:rsidR="00F437C6" w:rsidRPr="00745E13">
        <w:t xml:space="preserve"> </w:t>
      </w:r>
      <w:r w:rsidR="00F437C6" w:rsidRPr="00745E13">
        <w:rPr>
          <w:bCs/>
          <w:color w:val="000000" w:themeColor="text1"/>
        </w:rPr>
        <w:t>instrukcí a návodů k obsluze a údržbě věc</w:t>
      </w:r>
      <w:r w:rsidR="008A4474">
        <w:rPr>
          <w:bCs/>
          <w:color w:val="000000" w:themeColor="text1"/>
        </w:rPr>
        <w:t>í</w:t>
      </w:r>
      <w:r w:rsidR="00F437C6" w:rsidRPr="00745E13">
        <w:rPr>
          <w:bCs/>
          <w:color w:val="000000" w:themeColor="text1"/>
        </w:rPr>
        <w:t>, provozních manuálů a ostatních dokumentů nezbytných pro provoz věc</w:t>
      </w:r>
      <w:r w:rsidR="008A4474">
        <w:rPr>
          <w:bCs/>
          <w:color w:val="000000" w:themeColor="text1"/>
        </w:rPr>
        <w:t>í</w:t>
      </w:r>
      <w:r w:rsidRPr="00745E13">
        <w:t>, a příp.</w:t>
      </w:r>
      <w:r w:rsidR="00F437C6" w:rsidRPr="00745E13">
        <w:t xml:space="preserve"> dalších dokladů,</w:t>
      </w:r>
      <w:r w:rsidRPr="00745E13">
        <w:t xml:space="preserve"> které se k věc</w:t>
      </w:r>
      <w:r w:rsidR="008A4474">
        <w:t>em</w:t>
      </w:r>
      <w:r w:rsidRPr="00745E13">
        <w:t xml:space="preserve"> jinak vztahují</w:t>
      </w:r>
      <w:r w:rsidR="00BB0EB7" w:rsidRPr="00745E13">
        <w:t>,</w:t>
      </w:r>
      <w:r w:rsidR="00663258" w:rsidRPr="00745E13">
        <w:t xml:space="preserve"> </w:t>
      </w:r>
      <w:r w:rsidR="00663258" w:rsidRPr="00745E13">
        <w:rPr>
          <w:b/>
        </w:rPr>
        <w:t>(dále jen „doklady k věc</w:t>
      </w:r>
      <w:r w:rsidR="008A4474">
        <w:rPr>
          <w:b/>
        </w:rPr>
        <w:t>em</w:t>
      </w:r>
      <w:r w:rsidR="00663258" w:rsidRPr="00745E13">
        <w:rPr>
          <w:b/>
        </w:rPr>
        <w:t>“)</w:t>
      </w:r>
      <w:r w:rsidR="004812A4" w:rsidRPr="004812A4">
        <w:t>.</w:t>
      </w:r>
      <w:r w:rsidR="00BB0EB7" w:rsidRPr="00745E13">
        <w:t xml:space="preserve"> </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8A4474">
        <w:t>í</w:t>
      </w:r>
      <w:r w:rsidRPr="00D37E8D">
        <w:t>,</w:t>
      </w:r>
      <w:r w:rsidR="00DD2377">
        <w:t xml:space="preserve"> </w:t>
      </w:r>
      <w:r w:rsidR="00DD2377">
        <w:rPr>
          <w:color w:val="000000" w:themeColor="text1"/>
        </w:rPr>
        <w:t>kter</w:t>
      </w:r>
      <w:r w:rsidR="008A4474">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8A4474">
        <w:t>i</w:t>
      </w:r>
      <w:r w:rsidR="00922984" w:rsidRPr="00332AC2">
        <w:t xml:space="preserve"> j</w:t>
      </w:r>
      <w:r w:rsidR="008A4474">
        <w:t>sou</w:t>
      </w:r>
      <w:r>
        <w:t xml:space="preserve"> </w:t>
      </w:r>
      <w:r w:rsidR="000922BC" w:rsidRPr="00332AC2">
        <w:t>nov</w:t>
      </w:r>
      <w:r w:rsidR="008A4474">
        <w:t>é</w:t>
      </w:r>
      <w:r w:rsidR="000922BC" w:rsidRPr="00332AC2">
        <w:t xml:space="preserve">, tzn. </w:t>
      </w:r>
      <w:r w:rsidR="000922BC" w:rsidRPr="00E01B9A">
        <w:t xml:space="preserve">nikoli dříve </w:t>
      </w:r>
      <w:r>
        <w:t>použit</w:t>
      </w:r>
      <w:r w:rsidR="008A4474">
        <w:t>é</w:t>
      </w:r>
      <w:r w:rsidR="000922BC" w:rsidRPr="00332AC2">
        <w:t>,</w:t>
      </w:r>
      <w:r w:rsidR="004864DB">
        <w:t xml:space="preserve"> a to</w:t>
      </w:r>
      <w:r w:rsidR="000922BC" w:rsidRPr="00332AC2">
        <w:t xml:space="preserve"> </w:t>
      </w:r>
      <w:r w:rsidR="004864DB">
        <w:t>ani repasovan</w:t>
      </w:r>
      <w:r w:rsidR="008A4474">
        <w:t>é</w:t>
      </w:r>
      <w:r w:rsidR="004864DB">
        <w:t>,</w:t>
      </w:r>
    </w:p>
    <w:p w:rsidR="00806AA3" w:rsidRPr="00745E13" w:rsidRDefault="00AD0E00" w:rsidP="006D2B18">
      <w:pPr>
        <w:numPr>
          <w:ilvl w:val="0"/>
          <w:numId w:val="7"/>
        </w:numPr>
        <w:spacing w:before="0"/>
        <w:ind w:left="567" w:hanging="283"/>
      </w:pPr>
      <w:r w:rsidRPr="00745E13">
        <w:t>věc</w:t>
      </w:r>
      <w:r w:rsidR="008A4474">
        <w:t>i</w:t>
      </w:r>
      <w:r w:rsidRPr="00745E13">
        <w:t xml:space="preserve"> </w:t>
      </w:r>
      <w:r w:rsidR="00DD2377" w:rsidRPr="00745E13">
        <w:t>odpovíd</w:t>
      </w:r>
      <w:r w:rsidR="008A4474">
        <w:t>ají</w:t>
      </w:r>
      <w:r w:rsidR="00D04EC2" w:rsidRPr="00745E13">
        <w:t xml:space="preserve"> této smlouvě</w:t>
      </w:r>
      <w:r w:rsidR="000922BC" w:rsidRPr="00745E13">
        <w:t xml:space="preserve">; tzn., </w:t>
      </w:r>
      <w:r w:rsidR="00F33BF9" w:rsidRPr="00745E13">
        <w:t xml:space="preserve">že </w:t>
      </w:r>
      <w:r w:rsidR="00DD2377" w:rsidRPr="00745E13">
        <w:t>m</w:t>
      </w:r>
      <w:r w:rsidR="008A4474">
        <w:t>ají</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w:t>
      </w:r>
      <w:r w:rsidR="008A4474">
        <w:t>í</w:t>
      </w:r>
      <w:r w:rsidR="00F33BF9" w:rsidRPr="00745E13">
        <w:t xml:space="preserve"> 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vyhovuj</w:t>
      </w:r>
      <w:r w:rsidR="008A4474">
        <w:t>í</w:t>
      </w:r>
      <w:r w:rsidR="00F33BF9" w:rsidRPr="00745E13">
        <w:t xml:space="preserve"> požadavkům právních předpisů</w:t>
      </w:r>
      <w:r w:rsidR="00BB0EB7" w:rsidRPr="00745E13">
        <w:t>,</w:t>
      </w:r>
      <w:r w:rsidR="00F33BF9" w:rsidRPr="00745E13">
        <w:t xml:space="preserve"> že j</w:t>
      </w:r>
      <w:r w:rsidR="008A4474">
        <w:t>sou</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8A4474">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Pr="00B40D21"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w:t>
      </w:r>
      <w:r w:rsidR="008A4474">
        <w:rPr>
          <w:color w:val="000000" w:themeColor="text1"/>
        </w:rPr>
        <w:t>i</w:t>
      </w:r>
      <w:r>
        <w:rPr>
          <w:color w:val="000000" w:themeColor="text1"/>
        </w:rPr>
        <w:t xml:space="preserve"> s potřebnou odbornou péčí v souladu s to</w:t>
      </w:r>
      <w:r w:rsidRPr="00B40D21">
        <w:rPr>
          <w:color w:val="000000" w:themeColor="text1"/>
        </w:rPr>
        <w:t xml:space="preserve">uto smlouvou, příslušnými právními předpisy a technickými i jinými normami, které se na odevzdání </w:t>
      </w:r>
      <w:r w:rsidR="008A4474" w:rsidRPr="00B40D21">
        <w:rPr>
          <w:color w:val="000000" w:themeColor="text1"/>
        </w:rPr>
        <w:t xml:space="preserve">věcí </w:t>
      </w:r>
      <w:r w:rsidRPr="00B40D21">
        <w:rPr>
          <w:color w:val="000000" w:themeColor="text1"/>
        </w:rPr>
        <w:t>přímo či nepřímo vztahují.</w:t>
      </w:r>
    </w:p>
    <w:p w:rsidR="00806AA3" w:rsidRPr="00B40D21" w:rsidRDefault="00806AA3" w:rsidP="00951CC2">
      <w:pPr>
        <w:numPr>
          <w:ilvl w:val="0"/>
          <w:numId w:val="11"/>
        </w:numPr>
        <w:spacing w:before="0"/>
        <w:ind w:left="284" w:hanging="284"/>
        <w:rPr>
          <w:b/>
        </w:rPr>
      </w:pPr>
      <w:r w:rsidRPr="00B40D21">
        <w:rPr>
          <w:b/>
        </w:rPr>
        <w:t xml:space="preserve">Odzkoušení a ověření správné funkčnosti </w:t>
      </w:r>
      <w:r w:rsidR="005B0242" w:rsidRPr="00B40D21">
        <w:rPr>
          <w:b/>
        </w:rPr>
        <w:t>věcí</w:t>
      </w:r>
    </w:p>
    <w:p w:rsidR="00687AE1" w:rsidRPr="00B40D21" w:rsidRDefault="00687AE1" w:rsidP="00687AE1">
      <w:pPr>
        <w:spacing w:before="0"/>
        <w:ind w:left="284"/>
        <w:rPr>
          <w:color w:val="000000" w:themeColor="text1"/>
        </w:rPr>
      </w:pPr>
      <w:r w:rsidRPr="00B40D21">
        <w:rPr>
          <w:color w:val="000000" w:themeColor="text1"/>
        </w:rPr>
        <w:t xml:space="preserve">Prodávající se zavazuje provést odzkoušení a ověření správné funkčnosti </w:t>
      </w:r>
      <w:proofErr w:type="gramStart"/>
      <w:r w:rsidR="005B0242" w:rsidRPr="00B40D21">
        <w:rPr>
          <w:color w:val="000000" w:themeColor="text1"/>
        </w:rPr>
        <w:t>věcí</w:t>
      </w:r>
      <w:r w:rsidRPr="00B40D21">
        <w:rPr>
          <w:color w:val="000000" w:themeColor="text1"/>
        </w:rPr>
        <w:t>,  jakož</w:t>
      </w:r>
      <w:proofErr w:type="gramEnd"/>
      <w:r w:rsidRPr="00B40D21">
        <w:rPr>
          <w:color w:val="000000" w:themeColor="text1"/>
        </w:rPr>
        <w:t xml:space="preserve"> i jiné úkony a činnosti nutné pro to, aby věc</w:t>
      </w:r>
      <w:r w:rsidR="005B0242" w:rsidRPr="00B40D21">
        <w:rPr>
          <w:color w:val="000000" w:themeColor="text1"/>
        </w:rPr>
        <w:t>i</w:t>
      </w:r>
      <w:r w:rsidRPr="00B40D21">
        <w:rPr>
          <w:color w:val="000000" w:themeColor="text1"/>
        </w:rPr>
        <w:t xml:space="preserve"> mohl</w:t>
      </w:r>
      <w:r w:rsidR="005B0242" w:rsidRPr="00B40D21">
        <w:rPr>
          <w:color w:val="000000" w:themeColor="text1"/>
        </w:rPr>
        <w:t>y</w:t>
      </w:r>
      <w:r w:rsidR="00981B89" w:rsidRPr="00B40D21">
        <w:rPr>
          <w:color w:val="000000" w:themeColor="text1"/>
        </w:rPr>
        <w:t xml:space="preserve"> spolehlivě</w:t>
      </w:r>
      <w:r w:rsidRPr="00B40D21">
        <w:rPr>
          <w:color w:val="000000" w:themeColor="text1"/>
        </w:rPr>
        <w:t xml:space="preserve"> plnit s</w:t>
      </w:r>
      <w:r w:rsidR="00DD6117" w:rsidRPr="00B40D21">
        <w:rPr>
          <w:color w:val="000000" w:themeColor="text1"/>
        </w:rPr>
        <w:t xml:space="preserve">vůj </w:t>
      </w:r>
      <w:r w:rsidRPr="00B40D21">
        <w:rPr>
          <w:color w:val="000000" w:themeColor="text1"/>
        </w:rPr>
        <w:t>účel.</w:t>
      </w:r>
    </w:p>
    <w:p w:rsidR="00806AA3" w:rsidRPr="00B40D21" w:rsidRDefault="00806AA3" w:rsidP="004F7CDD">
      <w:pPr>
        <w:numPr>
          <w:ilvl w:val="0"/>
          <w:numId w:val="11"/>
        </w:numPr>
        <w:tabs>
          <w:tab w:val="num" w:pos="-2268"/>
          <w:tab w:val="num" w:pos="-1843"/>
        </w:tabs>
        <w:spacing w:before="0"/>
        <w:ind w:left="284" w:hanging="284"/>
        <w:rPr>
          <w:b/>
        </w:rPr>
      </w:pPr>
      <w:r w:rsidRPr="00B40D21">
        <w:rPr>
          <w:b/>
        </w:rPr>
        <w:t>Zaškolení obsluhy věc</w:t>
      </w:r>
      <w:r w:rsidR="005B0242" w:rsidRPr="00B40D21">
        <w:rPr>
          <w:b/>
        </w:rPr>
        <w:t>í</w:t>
      </w:r>
    </w:p>
    <w:p w:rsidR="00687AE1" w:rsidRDefault="00122BAA" w:rsidP="00B029F1">
      <w:pPr>
        <w:numPr>
          <w:ilvl w:val="0"/>
          <w:numId w:val="44"/>
        </w:numPr>
        <w:spacing w:before="0"/>
        <w:ind w:left="567" w:hanging="283"/>
      </w:pPr>
      <w:r w:rsidRPr="00B40D21">
        <w:t>Prodávající se zavazuje p</w:t>
      </w:r>
      <w:r>
        <w:t>rovést</w:t>
      </w:r>
      <w:r w:rsidRPr="00687AE1">
        <w:t xml:space="preserve"> zaškolení obsluhy</w:t>
      </w:r>
      <w:r>
        <w:t xml:space="preserve"> věcí</w:t>
      </w:r>
      <w:r w:rsidRPr="00687AE1">
        <w:t xml:space="preserve">. Zaškolením obsluhy </w:t>
      </w:r>
      <w:r>
        <w:t xml:space="preserve">věcí </w:t>
      </w:r>
      <w:r w:rsidRPr="00687AE1">
        <w:t xml:space="preserve">se pro účely této smlouvy rozumí </w:t>
      </w:r>
      <w:r>
        <w:t>seznámení pracovníků kupujícího</w:t>
      </w:r>
      <w:r w:rsidRPr="00687AE1">
        <w:t xml:space="preserve"> s obsluhou </w:t>
      </w:r>
      <w:r>
        <w:t>věcí</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věc</w:t>
      </w:r>
      <w:r w:rsidR="005B0242">
        <w:t>í</w:t>
      </w:r>
      <w:r>
        <w:t xml:space="preserve">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186EAA">
        <w:rPr>
          <w:rFonts w:eastAsia="Times New Roman"/>
          <w:b/>
          <w:color w:val="000000" w:themeColor="text1"/>
          <w:szCs w:val="20"/>
          <w:lang w:eastAsia="cs-CZ"/>
        </w:rPr>
        <w:t>í</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veškeré atesty, certifikáty a prohlášení o shodě věc</w:t>
      </w:r>
      <w:r w:rsidR="00186EAA">
        <w:rPr>
          <w:rFonts w:eastAsia="Times New Roman"/>
          <w:bCs/>
          <w:color w:val="000000" w:themeColor="text1"/>
          <w:lang w:eastAsia="cs-CZ"/>
        </w:rPr>
        <w:t>í</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w:t>
      </w:r>
      <w:r w:rsidR="00186EAA">
        <w:rPr>
          <w:b/>
        </w:rPr>
        <w:t>ými</w:t>
      </w:r>
      <w:r w:rsidRPr="002A3312">
        <w:rPr>
          <w:b/>
        </w:rPr>
        <w:t xml:space="preserve"> věc</w:t>
      </w:r>
      <w:r w:rsidR="00186EAA">
        <w:rPr>
          <w:b/>
        </w:rPr>
        <w:t>mi</w:t>
      </w:r>
    </w:p>
    <w:p w:rsidR="008A4FB1" w:rsidRPr="002A3312" w:rsidRDefault="008A4FB1" w:rsidP="00B029F1">
      <w:pPr>
        <w:numPr>
          <w:ilvl w:val="0"/>
          <w:numId w:val="18"/>
        </w:numPr>
        <w:spacing w:before="0"/>
        <w:ind w:left="567" w:hanging="283"/>
      </w:pPr>
      <w:r w:rsidRPr="002A3312">
        <w:t>Prodávající i kupující jsou oprávněni zejména v případech, kdy se</w:t>
      </w:r>
      <w:r w:rsidR="00186EAA">
        <w:t xml:space="preserve"> některá z</w:t>
      </w:r>
      <w:r w:rsidRPr="002A3312">
        <w:t xml:space="preserve"> věc</w:t>
      </w:r>
      <w:r w:rsidR="00186EAA">
        <w:t>í</w:t>
      </w:r>
      <w:r w:rsidRPr="002A3312">
        <w:t xml:space="preserve">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o</w:t>
      </w:r>
      <w:r w:rsidR="000213EB">
        <w:t>ze</w:t>
      </w:r>
      <w:r w:rsidR="002A3312" w:rsidRPr="002A3312">
        <w:t xml:space="preserve"> </w:t>
      </w:r>
      <w:r w:rsidRPr="002A3312">
        <w:t>č.</w:t>
      </w:r>
      <w:r w:rsidR="002A3312" w:rsidRPr="002A3312">
        <w:t xml:space="preserve"> 1</w:t>
      </w:r>
      <w:r w:rsidR="00255B97">
        <w:t xml:space="preserve"> </w:t>
      </w:r>
      <w:r w:rsidRPr="002A3312">
        <w:t>této smlouvy</w:t>
      </w:r>
      <w:r w:rsidR="00255B97">
        <w:t xml:space="preserve"> </w:t>
      </w:r>
      <w:r w:rsidR="00255B97">
        <w:rPr>
          <w:i/>
        </w:rPr>
        <w:t>(a případně v příloze č. 3 smlouvy, pokud bude prodávajícím doložena)</w:t>
      </w:r>
      <w:r w:rsidRPr="002A3312">
        <w:t>, a to za současného splnění následujících podmínek:</w:t>
      </w:r>
    </w:p>
    <w:p w:rsidR="008A4FB1" w:rsidRPr="002A3312" w:rsidRDefault="008A4FB1" w:rsidP="00B029F1">
      <w:pPr>
        <w:numPr>
          <w:ilvl w:val="0"/>
          <w:numId w:val="51"/>
        </w:numPr>
        <w:spacing w:before="0"/>
        <w:ind w:left="851" w:hanging="283"/>
      </w:pPr>
      <w:r w:rsidRPr="002A3312">
        <w:t>i jiná věc bude splňovat veškeré požadavky kupujícího na jakost, provedení, jakož i další specifikace</w:t>
      </w:r>
      <w:r w:rsidR="00DD6117" w:rsidRPr="002A3312">
        <w:t xml:space="preserve"> a vlastnosti</w:t>
      </w:r>
      <w:r w:rsidRPr="002A3312">
        <w:t xml:space="preserve"> stanovené touto smlouvou pro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lastRenderedPageBreak/>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proofErr w:type="spellStart"/>
      <w:r w:rsidR="003545BD" w:rsidRPr="002A3312">
        <w:rPr>
          <w:rFonts w:eastAsia="Times New Roman"/>
          <w:bCs/>
          <w:color w:val="000000" w:themeColor="text1"/>
          <w:lang w:eastAsia="cs-CZ"/>
        </w:rPr>
        <w:t>logolink</w:t>
      </w:r>
      <w:proofErr w:type="spellEnd"/>
      <w:r w:rsidR="003545BD" w:rsidRPr="002A3312">
        <w:rPr>
          <w:rFonts w:eastAsia="Times New Roman"/>
          <w:bCs/>
          <w:color w:val="000000" w:themeColor="text1"/>
          <w:lang w:eastAsia="cs-CZ"/>
        </w:rPr>
        <w:t xml:space="preserve"> </w:t>
      </w:r>
      <w:r w:rsidRPr="002A3312">
        <w:rPr>
          <w:rFonts w:eastAsia="Times New Roman"/>
          <w:bCs/>
          <w:color w:val="000000" w:themeColor="text1"/>
          <w:lang w:eastAsia="cs-CZ"/>
        </w:rPr>
        <w:t xml:space="preserve">OP </w:t>
      </w:r>
      <w:proofErr w:type="spellStart"/>
      <w:r w:rsidRPr="002A3312">
        <w:rPr>
          <w:rFonts w:eastAsia="Times New Roman"/>
          <w:bCs/>
          <w:color w:val="000000" w:themeColor="text1"/>
          <w:lang w:eastAsia="cs-CZ"/>
        </w:rPr>
        <w:t>VaVpI</w:t>
      </w:r>
      <w:proofErr w:type="spellEnd"/>
      <w:r w:rsidRPr="002A3312">
        <w:rPr>
          <w:rFonts w:eastAsia="Times New Roman"/>
          <w:bCs/>
          <w:color w:val="000000" w:themeColor="text1"/>
          <w:lang w:eastAsia="cs-CZ"/>
        </w:rPr>
        <w:t xml:space="preserve">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 xml:space="preserve">Aktuální </w:t>
      </w:r>
      <w:proofErr w:type="spellStart"/>
      <w:r w:rsidRPr="00740EEF">
        <w:rPr>
          <w:rFonts w:eastAsia="Times New Roman"/>
          <w:bCs/>
          <w:color w:val="000000" w:themeColor="text1"/>
          <w:lang w:eastAsia="cs-CZ"/>
        </w:rPr>
        <w:t>logolink</w:t>
      </w:r>
      <w:proofErr w:type="spellEnd"/>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w:t>
      </w:r>
      <w:proofErr w:type="spellStart"/>
      <w:r w:rsidRPr="00740EEF">
        <w:rPr>
          <w:rFonts w:eastAsia="Times New Roman"/>
          <w:bCs/>
          <w:color w:val="000000" w:themeColor="text1"/>
          <w:lang w:eastAsia="cs-CZ"/>
        </w:rPr>
        <w:t>VaVpI</w:t>
      </w:r>
      <w:proofErr w:type="spellEnd"/>
      <w:r w:rsidRPr="00740EEF">
        <w:rPr>
          <w:rFonts w:eastAsia="Times New Roman"/>
          <w:bCs/>
          <w:color w:val="000000" w:themeColor="text1"/>
          <w:lang w:eastAsia="cs-CZ"/>
        </w:rPr>
        <w:t xml:space="preserve">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186EAA">
        <w:rPr>
          <w:b/>
        </w:rPr>
        <w:t>í</w:t>
      </w:r>
    </w:p>
    <w:p w:rsidR="00091376" w:rsidRPr="00091376" w:rsidRDefault="00091376" w:rsidP="00091376">
      <w:pPr>
        <w:spacing w:before="0"/>
        <w:rPr>
          <w:b/>
        </w:rPr>
      </w:pP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 xml:space="preserve">odevzdání </w:t>
      </w:r>
      <w:r w:rsidR="00BE18FE" w:rsidRPr="00D91DDD">
        <w:rPr>
          <w:b/>
        </w:rPr>
        <w:t>věc</w:t>
      </w:r>
      <w:r w:rsidR="00BE18FE">
        <w:rPr>
          <w:b/>
        </w:rPr>
        <w:t>í</w:t>
      </w:r>
    </w:p>
    <w:p w:rsidR="0040646F" w:rsidRDefault="002B13B5" w:rsidP="006D2B18">
      <w:pPr>
        <w:spacing w:before="0"/>
        <w:ind w:left="284"/>
      </w:pPr>
      <w:r>
        <w:t xml:space="preserve">Prodávající </w:t>
      </w:r>
      <w:r w:rsidR="008A4FB1">
        <w:t>věc</w:t>
      </w:r>
      <w:r w:rsidR="00BE18FE">
        <w:t>i</w:t>
      </w:r>
      <w:r w:rsidR="00D91DDD">
        <w:t xml:space="preserve"> </w:t>
      </w:r>
      <w:r>
        <w:t xml:space="preserve">odevzdá </w:t>
      </w:r>
      <w:r w:rsidR="008A4FB1">
        <w:t xml:space="preserve">kupujícímu </w:t>
      </w:r>
      <w:r w:rsidR="0040646F" w:rsidRPr="00DB29A0">
        <w:rPr>
          <w:b/>
        </w:rPr>
        <w:t xml:space="preserve">nejpozději </w:t>
      </w:r>
      <w:r w:rsidR="00D91DDD" w:rsidRPr="00DB29A0">
        <w:rPr>
          <w:b/>
        </w:rPr>
        <w:t xml:space="preserve">do </w:t>
      </w:r>
      <w:r w:rsidR="009D6B14" w:rsidRPr="00DB29A0">
        <w:rPr>
          <w:b/>
        </w:rPr>
        <w:t xml:space="preserve">4 </w:t>
      </w:r>
      <w:r w:rsidR="00D91DDD" w:rsidRPr="00DB29A0">
        <w:rPr>
          <w:b/>
        </w:rPr>
        <w:t xml:space="preserve">(slovy: </w:t>
      </w:r>
      <w:r w:rsidR="009D6B14" w:rsidRPr="00DB29A0">
        <w:rPr>
          <w:b/>
        </w:rPr>
        <w:t>čtyř) týdnů</w:t>
      </w:r>
      <w:r w:rsidR="009D6B14">
        <w:t xml:space="preserve"> </w:t>
      </w:r>
      <w:r w:rsidR="008A4FB1">
        <w:t>ode dne uzavření smlouvy.</w:t>
      </w:r>
    </w:p>
    <w:p w:rsidR="00B6579E" w:rsidRPr="00B6579E" w:rsidRDefault="00B6579E" w:rsidP="00B029F1">
      <w:pPr>
        <w:numPr>
          <w:ilvl w:val="0"/>
          <w:numId w:val="33"/>
        </w:numPr>
        <w:tabs>
          <w:tab w:val="num" w:pos="-1843"/>
        </w:tabs>
        <w:spacing w:before="0"/>
        <w:ind w:left="284" w:hanging="284"/>
        <w:rPr>
          <w:b/>
        </w:rPr>
      </w:pPr>
      <w:r w:rsidRPr="00B6579E">
        <w:rPr>
          <w:b/>
        </w:rPr>
        <w:t xml:space="preserve">Místo odevzdání </w:t>
      </w:r>
      <w:r w:rsidR="00BE18FE" w:rsidRPr="00B6579E">
        <w:rPr>
          <w:b/>
        </w:rPr>
        <w:t>věc</w:t>
      </w:r>
      <w:r w:rsidR="00BE18FE">
        <w:rPr>
          <w:b/>
        </w:rPr>
        <w:t>í</w:t>
      </w:r>
    </w:p>
    <w:p w:rsidR="00A734D5" w:rsidRPr="00122BAA" w:rsidRDefault="008A4FB1" w:rsidP="008D092E">
      <w:pPr>
        <w:spacing w:before="0"/>
        <w:ind w:left="284"/>
      </w:pPr>
      <w:r>
        <w:t>Věc</w:t>
      </w:r>
      <w:r w:rsidR="00BE18FE">
        <w:t>i</w:t>
      </w:r>
      <w:r>
        <w:t xml:space="preserve"> bud</w:t>
      </w:r>
      <w:r w:rsidR="00BE18FE">
        <w:t>ou</w:t>
      </w:r>
      <w:r>
        <w:t xml:space="preserve"> kupujícímu </w:t>
      </w:r>
      <w:r w:rsidRPr="002B3D02">
        <w:t>odevzdán</w:t>
      </w:r>
      <w:r w:rsidR="00BE18FE">
        <w:t>y</w:t>
      </w:r>
      <w:r w:rsidR="00AB26FE" w:rsidRPr="002B3D02">
        <w:t xml:space="preserve"> </w:t>
      </w:r>
      <w:r w:rsidR="00BE18FE" w:rsidRPr="0060143D">
        <w:t>v</w:t>
      </w:r>
      <w:r w:rsidR="000652DE">
        <w:t xml:space="preserve"> místnosti </w:t>
      </w:r>
      <w:r w:rsidR="005F5D83">
        <w:t>222</w:t>
      </w:r>
      <w:r w:rsidR="00255B97">
        <w:t xml:space="preserve"> </w:t>
      </w:r>
      <w:r w:rsidR="002B3D02" w:rsidRPr="0060143D">
        <w:t>pavilonu A</w:t>
      </w:r>
      <w:r w:rsidR="005F5D83">
        <w:t>26</w:t>
      </w:r>
      <w:r w:rsidR="002B3D02" w:rsidRPr="0060143D">
        <w:t xml:space="preserve"> Univerzitního kampusu Bohunice, Kamenice </w:t>
      </w:r>
      <w:r w:rsidR="00574211" w:rsidRPr="0060143D">
        <w:t>735/</w:t>
      </w:r>
      <w:r w:rsidR="002B3D02" w:rsidRPr="0060143D">
        <w:t>5, 625 00 Brno.</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 xml:space="preserve">lhůty pro odevzdání </w:t>
      </w:r>
      <w:r w:rsidR="00DE65E8">
        <w:rPr>
          <w:rFonts w:eastAsia="Times New Roman"/>
          <w:b/>
          <w:bCs/>
          <w:color w:val="000000" w:themeColor="text1"/>
          <w:lang w:eastAsia="cs-CZ"/>
        </w:rPr>
        <w:t>věcí</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lastRenderedPageBreak/>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 xml:space="preserve">lhůta pro odevzdání </w:t>
      </w:r>
      <w:r w:rsidR="00DE65E8">
        <w:rPr>
          <w:rFonts w:eastAsia="Times New Roman"/>
          <w:color w:val="000000" w:themeColor="text1"/>
          <w:lang w:eastAsia="cs-CZ"/>
        </w:rPr>
        <w:t xml:space="preserve">věcí </w:t>
      </w:r>
      <w:r>
        <w:rPr>
          <w:rFonts w:eastAsia="Times New Roman"/>
          <w:color w:val="000000" w:themeColor="text1"/>
          <w:lang w:eastAsia="cs-CZ"/>
        </w:rPr>
        <w:t>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00DE65E8">
        <w:rPr>
          <w:rFonts w:eastAsia="Times New Roman"/>
          <w:color w:val="000000" w:themeColor="text1"/>
          <w:lang w:eastAsia="cs-CZ"/>
        </w:rPr>
        <w:t>i</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 xml:space="preserve">ání takové překážky. Prodloužená lhůta pro odevzdání </w:t>
      </w:r>
      <w:r w:rsidR="00DE65E8">
        <w:rPr>
          <w:rFonts w:eastAsia="Times New Roman"/>
          <w:color w:val="000000" w:themeColor="text1"/>
          <w:lang w:eastAsia="cs-CZ"/>
        </w:rPr>
        <w:t>věcí</w:t>
      </w:r>
      <w:r w:rsidR="00DE65E8" w:rsidRPr="00F01796">
        <w:rPr>
          <w:rFonts w:eastAsia="Times New Roman"/>
          <w:color w:val="000000" w:themeColor="text1"/>
          <w:lang w:eastAsia="cs-CZ"/>
        </w:rPr>
        <w:t xml:space="preserve"> </w:t>
      </w:r>
      <w:r w:rsidRPr="00F01796">
        <w:rPr>
          <w:rFonts w:eastAsia="Times New Roman"/>
          <w:color w:val="000000" w:themeColor="text1"/>
          <w:lang w:eastAsia="cs-CZ"/>
        </w:rPr>
        <w:t>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 xml:space="preserve">Odevzdání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color w:val="000000" w:themeColor="text1"/>
        </w:rPr>
        <w:t>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DE65E8">
        <w:rPr>
          <w:color w:val="000000" w:themeColor="text1"/>
        </w:rPr>
        <w:t>í</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w:t>
      </w:r>
      <w:r w:rsidR="00DE65E8" w:rsidRPr="009A1897">
        <w:rPr>
          <w:color w:val="000000" w:themeColor="text1"/>
        </w:rPr>
        <w:t>věc</w:t>
      </w:r>
      <w:r w:rsidR="00DE65E8">
        <w:rPr>
          <w:color w:val="000000" w:themeColor="text1"/>
        </w:rPr>
        <w:t>í</w:t>
      </w:r>
      <w:r w:rsidR="00DE65E8"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w:t>
      </w:r>
      <w:r w:rsidR="00DE65E8">
        <w:rPr>
          <w:bCs/>
          <w:color w:val="000000" w:themeColor="text1"/>
        </w:rPr>
        <w:t>em</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věc</w:t>
      </w:r>
      <w:r w:rsidR="004A407B">
        <w:rPr>
          <w:color w:val="000000" w:themeColor="text1"/>
        </w:rPr>
        <w:t>í</w:t>
      </w:r>
      <w:r>
        <w:rPr>
          <w:color w:val="000000" w:themeColor="text1"/>
        </w:rPr>
        <w:t xml:space="preserve">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 xml:space="preserve">Předloha pro zpracování dodacího listu tvoří přílohu č. 2 </w:t>
      </w:r>
      <w:proofErr w:type="gramStart"/>
      <w:r w:rsidRPr="002E7A45">
        <w:rPr>
          <w:rFonts w:eastAsia="Times New Roman"/>
          <w:bCs/>
          <w:color w:val="000000" w:themeColor="text1"/>
          <w:lang w:eastAsia="cs-CZ"/>
        </w:rPr>
        <w:t>této</w:t>
      </w:r>
      <w:proofErr w:type="gramEnd"/>
      <w:r w:rsidRPr="002E7A45">
        <w:rPr>
          <w:rFonts w:eastAsia="Times New Roman"/>
          <w:bCs/>
          <w:color w:val="000000" w:themeColor="text1"/>
          <w:lang w:eastAsia="cs-CZ"/>
        </w:rPr>
        <w:t xml:space="preserve">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DE65E8">
        <w:rPr>
          <w:b/>
        </w:rPr>
        <w:t xml:space="preserve">věcí </w:t>
      </w:r>
      <w:r w:rsidR="003233FD">
        <w:rPr>
          <w:b/>
        </w:rPr>
        <w:t xml:space="preserve">a </w:t>
      </w:r>
      <w:r w:rsidR="00DE65E8">
        <w:rPr>
          <w:b/>
        </w:rPr>
        <w:t>jejich</w:t>
      </w:r>
      <w:r w:rsidR="00DE65E8" w:rsidRPr="00E03F95">
        <w:rPr>
          <w:b/>
        </w:rPr>
        <w:t xml:space="preserve"> </w:t>
      </w:r>
      <w:r w:rsidRPr="00E03F95">
        <w:rPr>
          <w:b/>
        </w:rPr>
        <w:t>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DE65E8" w:rsidRPr="00B555CE">
        <w:t>věc</w:t>
      </w:r>
      <w:r w:rsidR="00DE65E8">
        <w:t>í</w:t>
      </w:r>
      <w:r w:rsidR="00DE65E8" w:rsidRPr="00B555CE">
        <w:t xml:space="preserve"> </w:t>
      </w:r>
      <w:r w:rsidRPr="00B555CE">
        <w:t xml:space="preserve">provede </w:t>
      </w:r>
      <w:r w:rsidR="00386158" w:rsidRPr="00B555CE">
        <w:t>kontrolu zjevných vad</w:t>
      </w:r>
      <w:r w:rsidR="00E01B9A" w:rsidRPr="00B555CE">
        <w:t xml:space="preserve"> </w:t>
      </w:r>
      <w:r w:rsidR="00DE65E8" w:rsidRPr="00B555CE">
        <w:t>věc</w:t>
      </w:r>
      <w:r w:rsidR="00DE65E8">
        <w:t>í</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w:t>
      </w:r>
      <w:r w:rsidR="00DE65E8">
        <w:t>i</w:t>
      </w:r>
      <w:r w:rsidR="00814C98">
        <w:t xml:space="preserve"> </w:t>
      </w:r>
      <w:r w:rsidR="00DE65E8">
        <w:t>vykazují</w:t>
      </w:r>
      <w:r w:rsidR="00DE65E8" w:rsidRPr="00B555CE">
        <w:t xml:space="preserve"> </w:t>
      </w:r>
      <w:r w:rsidRPr="00B555CE">
        <w:t>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w:t>
      </w:r>
      <w:r w:rsidR="00DE65E8">
        <w:t>věcí</w:t>
      </w:r>
      <w:r w:rsidR="00DE65E8" w:rsidRPr="00B555CE">
        <w:t xml:space="preserve"> </w:t>
      </w:r>
      <w:r w:rsidRPr="00B555CE">
        <w:t>prodávajícímu.</w:t>
      </w:r>
    </w:p>
    <w:p w:rsidR="00A9141F" w:rsidRPr="00E01B9A" w:rsidRDefault="00E94298" w:rsidP="00A734D5">
      <w:pPr>
        <w:numPr>
          <w:ilvl w:val="0"/>
          <w:numId w:val="12"/>
        </w:numPr>
        <w:spacing w:before="0"/>
        <w:ind w:left="567" w:hanging="283"/>
        <w:rPr>
          <w:rFonts w:eastAsia="Times New Roman"/>
          <w:lang w:eastAsia="cs-CZ"/>
        </w:rPr>
      </w:pPr>
      <w:r w:rsidRPr="00F615CE">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 xml:space="preserve">pracovních dnů ode dne odevzdání </w:t>
      </w:r>
      <w:r w:rsidR="00DE65E8">
        <w:t>věcí</w:t>
      </w:r>
      <w:r w:rsidR="00DE65E8" w:rsidRPr="00F615CE">
        <w:t xml:space="preserve"> </w:t>
      </w:r>
      <w:r w:rsidR="00386158" w:rsidRPr="00F615CE">
        <w:t xml:space="preserve">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DE65E8" w:rsidRPr="00814C98">
        <w:t>j</w:t>
      </w:r>
      <w:r w:rsidR="00DE65E8">
        <w:t>sou</w:t>
      </w:r>
      <w:r w:rsidR="00DE65E8" w:rsidRPr="00814C98">
        <w:t xml:space="preserve"> </w:t>
      </w:r>
      <w:r w:rsidR="00F615CE" w:rsidRPr="00814C98">
        <w:t>věc</w:t>
      </w:r>
      <w:r w:rsidR="00DE65E8">
        <w:t>i</w:t>
      </w:r>
      <w:r w:rsidR="00F615CE" w:rsidRPr="00814C98">
        <w:t xml:space="preserve"> </w:t>
      </w:r>
      <w:r w:rsidR="00AD1309" w:rsidRPr="00814C98">
        <w:t>kupujícím</w:t>
      </w:r>
      <w:r w:rsidR="00AD1309" w:rsidRPr="00A9141F">
        <w:t xml:space="preserve"> </w:t>
      </w:r>
      <w:r w:rsidR="00DE65E8" w:rsidRPr="00A9141F">
        <w:t>převzat</w:t>
      </w:r>
      <w:r w:rsidR="00DE65E8">
        <w:t>y</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DE65E8" w:rsidRPr="00E573FD">
        <w:rPr>
          <w:rFonts w:eastAsia="Times New Roman"/>
          <w:b/>
          <w:lang w:eastAsia="cs-CZ"/>
        </w:rPr>
        <w:t>věc</w:t>
      </w:r>
      <w:r w:rsidR="00DE65E8">
        <w:rPr>
          <w:rFonts w:eastAsia="Times New Roman"/>
          <w:b/>
          <w:lang w:eastAsia="cs-CZ"/>
        </w:rPr>
        <w:t>í</w:t>
      </w:r>
      <w:r w:rsidR="00DE65E8" w:rsidRPr="00E573FD">
        <w:rPr>
          <w:rFonts w:eastAsia="Times New Roman"/>
          <w:b/>
          <w:lang w:eastAsia="cs-CZ"/>
        </w:rPr>
        <w:t xml:space="preserve"> </w:t>
      </w:r>
      <w:r w:rsidR="00E573FD" w:rsidRPr="00E573FD">
        <w:rPr>
          <w:rFonts w:eastAsia="Times New Roman"/>
          <w:b/>
          <w:lang w:eastAsia="cs-CZ"/>
        </w:rPr>
        <w:t xml:space="preserve">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t>Kupující není povinen převzít věc</w:t>
      </w:r>
      <w:r w:rsidR="004A407B">
        <w:rPr>
          <w:color w:val="000000" w:themeColor="text1"/>
        </w:rPr>
        <w:t>i</w:t>
      </w:r>
      <w:r w:rsidRPr="002B3D02">
        <w:rPr>
          <w:color w:val="000000" w:themeColor="text1"/>
        </w:rPr>
        <w:t xml:space="preserve">, </w:t>
      </w:r>
      <w:r w:rsidR="00DE65E8" w:rsidRPr="002B3D02">
        <w:rPr>
          <w:color w:val="000000" w:themeColor="text1"/>
        </w:rPr>
        <w:t>kter</w:t>
      </w:r>
      <w:r w:rsidR="00DE65E8">
        <w:rPr>
          <w:color w:val="000000" w:themeColor="text1"/>
        </w:rPr>
        <w:t>é</w:t>
      </w:r>
      <w:r w:rsidR="00DE65E8" w:rsidRPr="002B3D02">
        <w:rPr>
          <w:color w:val="000000" w:themeColor="text1"/>
        </w:rPr>
        <w:t xml:space="preserve"> vykazuj</w:t>
      </w:r>
      <w:r w:rsidR="00DE65E8">
        <w:rPr>
          <w:color w:val="000000" w:themeColor="text1"/>
        </w:rPr>
        <w:t>í</w:t>
      </w:r>
      <w:r w:rsidR="00DE65E8" w:rsidRPr="002B3D02">
        <w:rPr>
          <w:color w:val="000000" w:themeColor="text1"/>
        </w:rPr>
        <w:t xml:space="preserve"> </w:t>
      </w:r>
      <w:r w:rsidRPr="002B3D02">
        <w:rPr>
          <w:color w:val="000000" w:themeColor="text1"/>
        </w:rPr>
        <w:t xml:space="preserve">vady, byť by tyto samy o sobě ani ve spojení s jinými nebránily řádnému užívání </w:t>
      </w:r>
      <w:r w:rsidR="00DE65E8" w:rsidRPr="002B3D02">
        <w:rPr>
          <w:color w:val="000000" w:themeColor="text1"/>
        </w:rPr>
        <w:t>věc</w:t>
      </w:r>
      <w:r w:rsidR="00DE65E8">
        <w:rPr>
          <w:color w:val="000000" w:themeColor="text1"/>
        </w:rPr>
        <w:t>í</w:t>
      </w:r>
      <w:r w:rsidR="00DE65E8" w:rsidRPr="002B3D02">
        <w:rPr>
          <w:color w:val="000000" w:themeColor="text1"/>
        </w:rPr>
        <w:t xml:space="preserve"> </w:t>
      </w:r>
      <w:r w:rsidRPr="002B3D02">
        <w:rPr>
          <w:color w:val="000000" w:themeColor="text1"/>
        </w:rPr>
        <w:t xml:space="preserve">nebo </w:t>
      </w:r>
      <w:r w:rsidR="00DE65E8" w:rsidRPr="002B3D02">
        <w:rPr>
          <w:color w:val="000000" w:themeColor="text1"/>
        </w:rPr>
        <w:t>jej</w:t>
      </w:r>
      <w:r w:rsidR="00DE65E8">
        <w:rPr>
          <w:color w:val="000000" w:themeColor="text1"/>
        </w:rPr>
        <w:t>ich</w:t>
      </w:r>
      <w:r w:rsidR="00DE65E8" w:rsidRPr="002B3D02">
        <w:rPr>
          <w:color w:val="000000" w:themeColor="text1"/>
        </w:rPr>
        <w:t xml:space="preserve"> </w:t>
      </w:r>
      <w:r w:rsidRPr="002B3D02">
        <w:rPr>
          <w:color w:val="000000" w:themeColor="text1"/>
        </w:rPr>
        <w:t>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věc</w:t>
      </w:r>
      <w:r w:rsidR="00DE65E8">
        <w:t>i</w:t>
      </w:r>
      <w:r w:rsidR="00E3515B" w:rsidRPr="002B3D02">
        <w:t xml:space="preserve">, hledí se na </w:t>
      </w:r>
      <w:r w:rsidR="00DE65E8" w:rsidRPr="002B3D02">
        <w:t>n</w:t>
      </w:r>
      <w:r w:rsidR="00DE65E8">
        <w:t>ě</w:t>
      </w:r>
      <w:r w:rsidR="00E3515B" w:rsidRPr="002B3D02">
        <w:t xml:space="preserve">, jako by prodávajícím </w:t>
      </w:r>
      <w:r w:rsidR="00DE65E8" w:rsidRPr="002B3D02">
        <w:t>nebyl</w:t>
      </w:r>
      <w:r w:rsidR="00DE65E8">
        <w:t>y</w:t>
      </w:r>
      <w:r w:rsidR="00DE65E8" w:rsidRPr="002B3D02">
        <w:t xml:space="preserve"> odevzdán</w:t>
      </w:r>
      <w:r w:rsidR="00DE65E8">
        <w:t>y</w:t>
      </w:r>
      <w:r w:rsidR="00FA12A2" w:rsidRPr="002B3D02">
        <w:t>. Prodávající je v prodlení</w:t>
      </w:r>
      <w:r w:rsidR="00140296" w:rsidRPr="002B3D02">
        <w:t xml:space="preserve"> oproti lhůtě pro odevzdání </w:t>
      </w:r>
      <w:r w:rsidR="00DE65E8" w:rsidRPr="002B3D02">
        <w:t>věc</w:t>
      </w:r>
      <w:r w:rsidR="00DE65E8">
        <w:t>í</w:t>
      </w:r>
      <w:r w:rsidR="00DE65E8" w:rsidRPr="002B3D02">
        <w:t xml:space="preserve">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 xml:space="preserve">Převzetí </w:t>
      </w:r>
      <w:r w:rsidR="00DE65E8" w:rsidRPr="002B3D02">
        <w:rPr>
          <w:rFonts w:eastAsia="Times New Roman"/>
          <w:b/>
          <w:lang w:eastAsia="cs-CZ"/>
        </w:rPr>
        <w:t>věc</w:t>
      </w:r>
      <w:r w:rsidR="00DE65E8">
        <w:rPr>
          <w:rFonts w:eastAsia="Times New Roman"/>
          <w:b/>
          <w:lang w:eastAsia="cs-CZ"/>
        </w:rPr>
        <w:t>í</w:t>
      </w:r>
      <w:r w:rsidR="00DE65E8" w:rsidRPr="002B3D02">
        <w:rPr>
          <w:rFonts w:eastAsia="Times New Roman"/>
          <w:b/>
          <w:lang w:eastAsia="cs-CZ"/>
        </w:rPr>
        <w:t xml:space="preserve"> </w:t>
      </w:r>
      <w:r w:rsidR="00E573FD" w:rsidRPr="002B3D02">
        <w:rPr>
          <w:rFonts w:eastAsia="Times New Roman"/>
          <w:b/>
          <w:lang w:eastAsia="cs-CZ"/>
        </w:rPr>
        <w:t xml:space="preserve">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w:t>
      </w:r>
      <w:r w:rsidR="00DE65E8">
        <w:rPr>
          <w:color w:val="000000" w:themeColor="text1"/>
        </w:rPr>
        <w:t>i</w:t>
      </w:r>
      <w:r w:rsidRPr="002B3D02">
        <w:rPr>
          <w:color w:val="000000" w:themeColor="text1"/>
        </w:rPr>
        <w:t xml:space="preserve"> </w:t>
      </w:r>
      <w:r w:rsidR="00DE65E8" w:rsidRPr="002B3D02">
        <w:rPr>
          <w:color w:val="000000" w:themeColor="text1"/>
        </w:rPr>
        <w:t>vykazuj</w:t>
      </w:r>
      <w:r w:rsidR="00DE65E8">
        <w:rPr>
          <w:color w:val="000000" w:themeColor="text1"/>
        </w:rPr>
        <w:t>í</w:t>
      </w:r>
      <w:r w:rsidR="00DE65E8" w:rsidRPr="002B3D02">
        <w:rPr>
          <w:color w:val="000000" w:themeColor="text1"/>
        </w:rPr>
        <w:t xml:space="preserve"> </w:t>
      </w:r>
      <w:r w:rsidRPr="002B3D02">
        <w:rPr>
          <w:color w:val="000000" w:themeColor="text1"/>
        </w:rPr>
        <w:t>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w:t>
      </w:r>
      <w:r w:rsidR="00DE65E8" w:rsidRPr="002B3D02">
        <w:t>odevzdan</w:t>
      </w:r>
      <w:r w:rsidR="00DE65E8">
        <w:t>é</w:t>
      </w:r>
      <w:r w:rsidR="00DE65E8" w:rsidRPr="002B3D02">
        <w:t xml:space="preserve"> </w:t>
      </w:r>
      <w:r w:rsidR="009271C3" w:rsidRPr="002B3D02">
        <w:t>věc</w:t>
      </w:r>
      <w:r w:rsidR="00DE65E8">
        <w:t>i</w:t>
      </w:r>
      <w:r w:rsidR="009271C3" w:rsidRPr="002B3D02">
        <w:t xml:space="preserve">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w:t>
      </w:r>
      <w:r w:rsidR="00DE65E8">
        <w:t>i</w:t>
      </w:r>
      <w:r w:rsidR="009C4A6C" w:rsidRPr="002B3D02">
        <w:t xml:space="preserve">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w:t>
      </w:r>
      <w:r w:rsidR="00DE65E8" w:rsidRPr="002B3D02">
        <w:t>věc</w:t>
      </w:r>
      <w:r w:rsidR="00DE65E8">
        <w:t>í</w:t>
      </w:r>
      <w:r w:rsidR="009C4A6C" w:rsidRPr="002B3D02">
        <w:t>.</w:t>
      </w:r>
      <w:r w:rsidR="009271C3" w:rsidRPr="002B3D02">
        <w:t xml:space="preserve"> </w:t>
      </w:r>
    </w:p>
    <w:p w:rsidR="00E573FD" w:rsidRPr="00B826F0"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odstraňování vad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Pr="002B3D02">
        <w:rPr>
          <w:rFonts w:eastAsia="Times New Roman"/>
          <w:lang w:eastAsia="cs-CZ"/>
        </w:rPr>
        <w:t xml:space="preserve">dle tohoto </w:t>
      </w:r>
      <w:r w:rsidR="009C564F" w:rsidRPr="002B3D02">
        <w:rPr>
          <w:rFonts w:eastAsia="Times New Roman"/>
          <w:lang w:eastAsia="cs-CZ"/>
        </w:rPr>
        <w:t xml:space="preserve">písmene </w:t>
      </w:r>
      <w:r w:rsidRPr="002B3D02">
        <w:rPr>
          <w:rFonts w:eastAsia="Times New Roman"/>
          <w:lang w:eastAsia="cs-CZ"/>
        </w:rPr>
        <w:t>smluvní strany postupují</w:t>
      </w:r>
      <w:r w:rsidR="009624AE" w:rsidRPr="002B3D02">
        <w:rPr>
          <w:rFonts w:eastAsia="Times New Roman"/>
          <w:lang w:eastAsia="cs-CZ"/>
        </w:rPr>
        <w:t xml:space="preserve"> přiměřeně</w:t>
      </w:r>
      <w:r w:rsidRPr="002B3D02">
        <w:rPr>
          <w:rFonts w:eastAsia="Times New Roman"/>
          <w:lang w:eastAsia="cs-CZ"/>
        </w:rPr>
        <w:t xml:space="preserve"> v souladu s ustanoveními o reklamaci</w:t>
      </w:r>
      <w:r w:rsidR="00604009" w:rsidRPr="002B3D02">
        <w:rPr>
          <w:rFonts w:eastAsia="Times New Roman"/>
          <w:lang w:eastAsia="cs-CZ"/>
        </w:rPr>
        <w:t xml:space="preserve"> vad</w:t>
      </w:r>
      <w:r w:rsidR="001E40AC" w:rsidRPr="002B3D02">
        <w:rPr>
          <w:rFonts w:eastAsia="Times New Roman"/>
          <w:lang w:eastAsia="cs-CZ"/>
        </w:rPr>
        <w:t xml:space="preserve"> </w:t>
      </w:r>
      <w:r w:rsidR="00DE65E8" w:rsidRPr="002B3D02">
        <w:rPr>
          <w:rFonts w:eastAsia="Times New Roman"/>
          <w:lang w:eastAsia="cs-CZ"/>
        </w:rPr>
        <w:t>věc</w:t>
      </w:r>
      <w:r w:rsidR="00DE65E8">
        <w:rPr>
          <w:rFonts w:eastAsia="Times New Roman"/>
          <w:lang w:eastAsia="cs-CZ"/>
        </w:rPr>
        <w:t>í</w:t>
      </w:r>
      <w:r w:rsidR="00DE65E8" w:rsidRPr="002B3D02">
        <w:rPr>
          <w:rFonts w:eastAsia="Times New Roman"/>
          <w:lang w:eastAsia="cs-CZ"/>
        </w:rPr>
        <w:t xml:space="preserve"> </w:t>
      </w:r>
      <w:r w:rsidR="00612142" w:rsidRPr="002B3D02">
        <w:rPr>
          <w:rFonts w:eastAsia="Times New Roman"/>
          <w:lang w:eastAsia="cs-CZ"/>
        </w:rPr>
        <w:t>v záruční době</w:t>
      </w:r>
      <w:r w:rsidRPr="002B3D02">
        <w:rPr>
          <w:rFonts w:eastAsia="Times New Roman"/>
          <w:lang w:eastAsia="cs-CZ"/>
        </w:rPr>
        <w:t>.</w:t>
      </w:r>
      <w:r w:rsidR="00A95C6B" w:rsidRPr="002B3D02">
        <w:rPr>
          <w:rFonts w:eastAsia="Times New Roman"/>
          <w:lang w:eastAsia="cs-CZ"/>
        </w:rPr>
        <w:t xml:space="preserve"> Takto oznámené</w:t>
      </w:r>
      <w:r w:rsidR="00A95C6B" w:rsidRPr="002B3D02">
        <w:rPr>
          <w:rFonts w:eastAsia="Times New Roman"/>
          <w:color w:val="000000" w:themeColor="text1"/>
          <w:szCs w:val="20"/>
          <w:lang w:eastAsia="cs-CZ"/>
        </w:rPr>
        <w:t xml:space="preserve"> vady se prodávající zavazuje odstranit v souladu s uplatněným </w:t>
      </w:r>
      <w:r w:rsidR="00A95C6B" w:rsidRPr="00B826F0">
        <w:rPr>
          <w:rFonts w:eastAsia="Times New Roman"/>
          <w:color w:val="000000" w:themeColor="text1"/>
          <w:szCs w:val="20"/>
          <w:lang w:eastAsia="cs-CZ"/>
        </w:rPr>
        <w:t xml:space="preserve">právem kupujícího bezodkladně, nejpozději </w:t>
      </w:r>
      <w:r w:rsidR="001B03F6" w:rsidRPr="00B826F0">
        <w:rPr>
          <w:rFonts w:eastAsia="Times New Roman"/>
          <w:color w:val="000000" w:themeColor="text1"/>
          <w:szCs w:val="20"/>
          <w:lang w:eastAsia="cs-CZ"/>
        </w:rPr>
        <w:t xml:space="preserve">však </w:t>
      </w:r>
      <w:r w:rsidR="00A95C6B" w:rsidRPr="00B826F0">
        <w:rPr>
          <w:rFonts w:eastAsia="Times New Roman"/>
          <w:color w:val="000000" w:themeColor="text1"/>
          <w:szCs w:val="20"/>
          <w:lang w:eastAsia="cs-CZ"/>
        </w:rPr>
        <w:t>do 10 (slovy: deseti) dnů ode dne jejich oznámení prodávajícímu</w:t>
      </w:r>
      <w:r w:rsidR="0075456A" w:rsidRPr="00B826F0">
        <w:rPr>
          <w:rFonts w:eastAsia="Times New Roman"/>
          <w:color w:val="000000" w:themeColor="text1"/>
          <w:szCs w:val="20"/>
          <w:lang w:eastAsia="cs-CZ"/>
        </w:rPr>
        <w:t xml:space="preserve">, </w:t>
      </w:r>
      <w:r w:rsidR="0075456A" w:rsidRPr="00B826F0">
        <w:rPr>
          <w:bCs/>
          <w:color w:val="000000" w:themeColor="text1"/>
        </w:rPr>
        <w:t>n</w:t>
      </w:r>
      <w:r w:rsidR="0075456A" w:rsidRPr="00B826F0">
        <w:rPr>
          <w:rFonts w:eastAsia="Times New Roman"/>
          <w:lang w:eastAsia="cs-CZ"/>
        </w:rPr>
        <w:t>ebude-li mezi prodávajícím a kupujícím dohodnuto jinak</w:t>
      </w:r>
      <w:r w:rsidR="00A95C6B" w:rsidRPr="00B826F0">
        <w:rPr>
          <w:rFonts w:eastAsia="Times New Roman"/>
          <w:color w:val="000000" w:themeColor="text1"/>
          <w:szCs w:val="20"/>
          <w:lang w:eastAsia="cs-CZ"/>
        </w:rPr>
        <w:t>.</w:t>
      </w:r>
    </w:p>
    <w:p w:rsidR="00055D28" w:rsidRPr="00B826F0" w:rsidRDefault="00F01796" w:rsidP="00F01796">
      <w:pPr>
        <w:numPr>
          <w:ilvl w:val="0"/>
          <w:numId w:val="12"/>
        </w:numPr>
        <w:spacing w:before="0"/>
        <w:ind w:left="567" w:hanging="283"/>
        <w:rPr>
          <w:rFonts w:eastAsia="Times New Roman"/>
          <w:lang w:eastAsia="cs-CZ"/>
        </w:rPr>
      </w:pPr>
      <w:r w:rsidRPr="00B826F0">
        <w:rPr>
          <w:lang w:eastAsia="cs-CZ"/>
        </w:rPr>
        <w:lastRenderedPageBreak/>
        <w:t xml:space="preserve">Převzetím </w:t>
      </w:r>
      <w:r w:rsidR="00DE65E8" w:rsidRPr="00B826F0">
        <w:rPr>
          <w:lang w:eastAsia="cs-CZ"/>
        </w:rPr>
        <w:t xml:space="preserve">věcí </w:t>
      </w:r>
      <w:r w:rsidRPr="00B826F0">
        <w:rPr>
          <w:lang w:eastAsia="cs-CZ"/>
        </w:rPr>
        <w:t>přechází na kupujícího v</w:t>
      </w:r>
      <w:r w:rsidR="00AE109D" w:rsidRPr="00B826F0">
        <w:rPr>
          <w:lang w:eastAsia="cs-CZ"/>
        </w:rPr>
        <w:t>lastnické právo k</w:t>
      </w:r>
      <w:r w:rsidR="00A338D2" w:rsidRPr="00B826F0">
        <w:rPr>
          <w:lang w:eastAsia="cs-CZ"/>
        </w:rPr>
        <w:t> </w:t>
      </w:r>
      <w:r w:rsidR="00DE65E8" w:rsidRPr="00B826F0">
        <w:rPr>
          <w:lang w:eastAsia="cs-CZ"/>
        </w:rPr>
        <w:t>věcem</w:t>
      </w:r>
      <w:r w:rsidR="00A338D2" w:rsidRPr="00B826F0">
        <w:rPr>
          <w:lang w:eastAsia="cs-CZ"/>
        </w:rPr>
        <w:t>,</w:t>
      </w:r>
      <w:r w:rsidR="00AE109D" w:rsidRPr="00B826F0">
        <w:rPr>
          <w:lang w:eastAsia="cs-CZ"/>
        </w:rPr>
        <w:t xml:space="preserve"> jakož i nebezpečí vzniku škody na </w:t>
      </w:r>
      <w:r w:rsidR="00DE65E8" w:rsidRPr="00B826F0">
        <w:rPr>
          <w:lang w:eastAsia="cs-CZ"/>
        </w:rPr>
        <w:t>věcech</w:t>
      </w:r>
      <w:r w:rsidRPr="00B826F0">
        <w:rPr>
          <w:lang w:eastAsia="cs-CZ"/>
        </w:rPr>
        <w:t>.</w:t>
      </w:r>
    </w:p>
    <w:p w:rsidR="00F1518E" w:rsidRPr="00B826F0" w:rsidRDefault="00F1518E" w:rsidP="00F01796">
      <w:pPr>
        <w:numPr>
          <w:ilvl w:val="0"/>
          <w:numId w:val="12"/>
        </w:numPr>
        <w:spacing w:before="0"/>
        <w:ind w:left="567" w:hanging="283"/>
        <w:rPr>
          <w:rFonts w:eastAsia="Times New Roman"/>
          <w:lang w:eastAsia="cs-CZ"/>
        </w:rPr>
      </w:pPr>
      <w:r w:rsidRPr="00B826F0">
        <w:rPr>
          <w:lang w:eastAsia="cs-CZ"/>
        </w:rPr>
        <w:t xml:space="preserve">Neoznámení vad </w:t>
      </w:r>
      <w:r w:rsidR="00DE65E8" w:rsidRPr="00B826F0">
        <w:rPr>
          <w:lang w:eastAsia="cs-CZ"/>
        </w:rPr>
        <w:t xml:space="preserve">věcí </w:t>
      </w:r>
      <w:r w:rsidRPr="00B826F0">
        <w:rPr>
          <w:lang w:eastAsia="cs-CZ"/>
        </w:rPr>
        <w:t>dle tohoto odstavce nevylučuje uplatnění práv z vadného plnění z důvodu těchto vad v záruční době.</w:t>
      </w:r>
    </w:p>
    <w:p w:rsidR="00CC32DB" w:rsidRPr="00B826F0" w:rsidRDefault="00CC32DB" w:rsidP="00B029F1">
      <w:pPr>
        <w:numPr>
          <w:ilvl w:val="0"/>
          <w:numId w:val="33"/>
        </w:numPr>
        <w:spacing w:before="0"/>
        <w:ind w:left="284" w:hanging="284"/>
        <w:rPr>
          <w:rFonts w:eastAsia="Times New Roman"/>
          <w:b/>
          <w:color w:val="000000" w:themeColor="text1"/>
          <w:szCs w:val="20"/>
          <w:lang w:eastAsia="cs-CZ"/>
        </w:rPr>
      </w:pPr>
      <w:r w:rsidRPr="00B826F0">
        <w:rPr>
          <w:rFonts w:eastAsia="Times New Roman"/>
          <w:b/>
          <w:color w:val="000000" w:themeColor="text1"/>
          <w:szCs w:val="20"/>
          <w:lang w:eastAsia="cs-CZ"/>
        </w:rPr>
        <w:t>Odvoz a likvidace odpadů; závěrečný úklid</w:t>
      </w:r>
    </w:p>
    <w:p w:rsidR="00CC32DB" w:rsidRPr="00B826F0" w:rsidRDefault="00CC32DB" w:rsidP="004812A4">
      <w:pPr>
        <w:tabs>
          <w:tab w:val="num" w:pos="-1843"/>
        </w:tabs>
        <w:spacing w:before="0"/>
        <w:ind w:left="284"/>
        <w:rPr>
          <w:rFonts w:eastAsia="Times New Roman"/>
          <w:color w:val="000000" w:themeColor="text1"/>
          <w:szCs w:val="20"/>
          <w:lang w:eastAsia="cs-CZ"/>
        </w:rPr>
      </w:pPr>
      <w:r w:rsidRPr="00B826F0">
        <w:rPr>
          <w:rFonts w:eastAsia="Times New Roman"/>
          <w:color w:val="000000" w:themeColor="text1"/>
          <w:szCs w:val="20"/>
          <w:lang w:eastAsia="cs-CZ"/>
        </w:rPr>
        <w:t>Prodávající se zavazuje</w:t>
      </w:r>
      <w:r w:rsidR="004812A4" w:rsidRPr="00B826F0">
        <w:rPr>
          <w:rFonts w:eastAsia="Times New Roman"/>
          <w:color w:val="000000" w:themeColor="text1"/>
          <w:szCs w:val="20"/>
          <w:lang w:eastAsia="cs-CZ"/>
        </w:rPr>
        <w:t xml:space="preserve"> </w:t>
      </w:r>
      <w:r w:rsidRPr="00B826F0">
        <w:rPr>
          <w:rFonts w:eastAsia="Times New Roman"/>
          <w:color w:val="000000" w:themeColor="text1"/>
          <w:szCs w:val="20"/>
          <w:lang w:eastAsia="cs-CZ"/>
        </w:rPr>
        <w:t xml:space="preserve">odvézt a zlikvidovat veškerý odpad, zejm. obaly a materiály použité při plnění </w:t>
      </w:r>
      <w:r w:rsidR="004C05DA" w:rsidRPr="00B826F0">
        <w:rPr>
          <w:rFonts w:eastAsia="Times New Roman"/>
          <w:color w:val="000000" w:themeColor="text1"/>
          <w:szCs w:val="20"/>
          <w:lang w:eastAsia="cs-CZ"/>
        </w:rPr>
        <w:t>závazku odevzdat</w:t>
      </w:r>
      <w:r w:rsidR="009C564F" w:rsidRPr="00B826F0">
        <w:rPr>
          <w:rFonts w:eastAsia="Times New Roman"/>
          <w:color w:val="000000" w:themeColor="text1"/>
          <w:szCs w:val="20"/>
          <w:lang w:eastAsia="cs-CZ"/>
        </w:rPr>
        <w:t xml:space="preserve"> věc</w:t>
      </w:r>
      <w:r w:rsidR="00DE65E8" w:rsidRPr="00B826F0">
        <w:rPr>
          <w:rFonts w:eastAsia="Times New Roman"/>
          <w:color w:val="000000" w:themeColor="text1"/>
          <w:szCs w:val="20"/>
          <w:lang w:eastAsia="cs-CZ"/>
        </w:rPr>
        <w:t>i</w:t>
      </w:r>
      <w:r w:rsidRPr="00B826F0">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B826F0">
        <w:rPr>
          <w:rFonts w:eastAsia="Times New Roman"/>
          <w:color w:val="000000" w:themeColor="text1"/>
          <w:szCs w:val="20"/>
          <w:lang w:eastAsia="cs-CZ"/>
        </w:rPr>
        <w:t>prodávající</w:t>
      </w:r>
      <w:r w:rsidRPr="00B826F0">
        <w:rPr>
          <w:rFonts w:eastAsia="Times New Roman"/>
          <w:color w:val="000000" w:themeColor="text1"/>
          <w:szCs w:val="20"/>
          <w:lang w:eastAsia="cs-CZ"/>
        </w:rPr>
        <w:t xml:space="preserve"> povinen na požádání </w:t>
      </w:r>
      <w:r w:rsidR="006C386A" w:rsidRPr="00B826F0">
        <w:rPr>
          <w:rFonts w:eastAsia="Times New Roman"/>
          <w:color w:val="000000" w:themeColor="text1"/>
          <w:szCs w:val="20"/>
          <w:lang w:eastAsia="cs-CZ"/>
        </w:rPr>
        <w:t>kupujícímu</w:t>
      </w:r>
      <w:r w:rsidRPr="00B826F0">
        <w:rPr>
          <w:rFonts w:eastAsia="Times New Roman"/>
          <w:color w:val="000000" w:themeColor="text1"/>
          <w:szCs w:val="20"/>
          <w:lang w:eastAsia="cs-CZ"/>
        </w:rPr>
        <w:t xml:space="preserve"> předložit</w:t>
      </w:r>
      <w:r w:rsidR="0075456A" w:rsidRPr="00B826F0">
        <w:rPr>
          <w:rFonts w:eastAsia="Times New Roman"/>
          <w:color w:val="000000" w:themeColor="text1"/>
          <w:szCs w:val="20"/>
          <w:lang w:eastAsia="cs-CZ"/>
        </w:rPr>
        <w:t>.</w:t>
      </w:r>
    </w:p>
    <w:p w:rsidR="003007A6" w:rsidRDefault="003007A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A66A6E" w:rsidRPr="00B555CE">
        <w:rPr>
          <w:color w:val="000000" w:themeColor="text1"/>
        </w:rPr>
        <w:t>věc</w:t>
      </w:r>
      <w:r w:rsidR="00A66A6E">
        <w:rPr>
          <w:color w:val="000000" w:themeColor="text1"/>
        </w:rPr>
        <w:t>í</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 xml:space="preserve">ejména náklady na pořízení </w:t>
      </w:r>
      <w:r w:rsidR="00A66A6E">
        <w:t>věcí</w:t>
      </w:r>
      <w:r w:rsidR="00A66A6E" w:rsidRPr="00D37E8D">
        <w:t xml:space="preserve"> </w:t>
      </w:r>
      <w:r w:rsidRPr="00D37E8D">
        <w:t xml:space="preserve">včetně nákladů na </w:t>
      </w:r>
      <w:r w:rsidR="00A66A6E" w:rsidRPr="00D37E8D">
        <w:t>je</w:t>
      </w:r>
      <w:r w:rsidR="00A66A6E">
        <w:t>jich</w:t>
      </w:r>
      <w:r w:rsidR="00A66A6E" w:rsidRPr="00D37E8D">
        <w:t xml:space="preserve"> </w:t>
      </w:r>
      <w:r w:rsidRPr="00D37E8D">
        <w:t xml:space="preserve">výrobu, náklady na dopravu </w:t>
      </w:r>
      <w:r w:rsidR="00A66A6E">
        <w:t xml:space="preserve">věcí </w:t>
      </w:r>
      <w:r w:rsidRPr="00D37E8D">
        <w:t>do místa</w:t>
      </w:r>
      <w:r w:rsidR="0084304C">
        <w:t xml:space="preserve"> </w:t>
      </w:r>
      <w:r w:rsidR="00A66A6E">
        <w:t xml:space="preserve">jejich </w:t>
      </w:r>
      <w:r w:rsidR="0084304C">
        <w:t>odevzdání</w:t>
      </w:r>
      <w:r w:rsidRPr="00D37E8D">
        <w:t>, daně</w:t>
      </w:r>
      <w:r w:rsidR="0084304C">
        <w:t>, clo</w:t>
      </w:r>
      <w:r w:rsidRPr="00D37E8D">
        <w:t xml:space="preserve"> a poplatky vč. recyklačních poplatků, náklady </w:t>
      </w:r>
      <w:r w:rsidRPr="009A1897">
        <w:t xml:space="preserve">na </w:t>
      </w:r>
      <w:r w:rsidR="0084304C" w:rsidRPr="009A1897">
        <w:t>doklady k </w:t>
      </w:r>
      <w:r w:rsidR="00A66A6E" w:rsidRPr="009A1897">
        <w:t>věc</w:t>
      </w:r>
      <w:r w:rsidR="00A66A6E">
        <w:t>em</w:t>
      </w:r>
      <w:r w:rsidR="0084304C">
        <w:t xml:space="preserve">, </w:t>
      </w:r>
      <w:r w:rsidRPr="00D37E8D">
        <w:t>náklady n</w:t>
      </w:r>
      <w:r w:rsidR="0084304C">
        <w:t>a likvidaci odpadů vzniklých v souvislosti s</w:t>
      </w:r>
      <w:r w:rsidRPr="00D37E8D">
        <w:t xml:space="preserve"> </w:t>
      </w:r>
      <w:r w:rsidR="0084304C">
        <w:t xml:space="preserve">odevzdáním </w:t>
      </w:r>
      <w:r w:rsidR="00A66A6E">
        <w:t xml:space="preserve">věcí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00A66A6E" w:rsidRPr="002B3D02">
        <w:rPr>
          <w:bCs/>
          <w:color w:val="000000" w:themeColor="text1"/>
        </w:rPr>
        <w:t>věc</w:t>
      </w:r>
      <w:r w:rsidR="00A66A6E">
        <w:rPr>
          <w:bCs/>
          <w:color w:val="000000" w:themeColor="text1"/>
        </w:rPr>
        <w:t>í</w:t>
      </w:r>
      <w:r w:rsidR="00A66A6E" w:rsidRPr="002B3D02">
        <w:rPr>
          <w:bCs/>
          <w:color w:val="000000" w:themeColor="text1"/>
        </w:rPr>
        <w:t xml:space="preserve"> </w:t>
      </w:r>
      <w:r w:rsidR="00351AFA" w:rsidRPr="002B3D02">
        <w:rPr>
          <w:bCs/>
          <w:color w:val="000000" w:themeColor="text1"/>
        </w:rPr>
        <w:t>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 xml:space="preserve">na základě řádně </w:t>
      </w:r>
      <w:r w:rsidR="00013A71" w:rsidRPr="00D37E8D">
        <w:t>vystaven</w:t>
      </w:r>
      <w:r w:rsidR="00013A71">
        <w:t>ých</w:t>
      </w:r>
      <w:r w:rsidR="00013A71" w:rsidRPr="00D37E8D">
        <w:t xml:space="preserve"> </w:t>
      </w:r>
      <w:r w:rsidR="00C2426D" w:rsidRPr="00D37E8D">
        <w:t>daňov</w:t>
      </w:r>
      <w:r w:rsidR="00013A71">
        <w:t>ých</w:t>
      </w:r>
      <w:r w:rsidR="00C2426D" w:rsidRPr="00D37E8D">
        <w:t xml:space="preserve"> doklad</w:t>
      </w:r>
      <w:r w:rsidR="00013A71">
        <w:t>ů</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013A71" w:rsidRPr="00314CEF" w:rsidRDefault="00C2426D" w:rsidP="00013A71">
      <w:pPr>
        <w:numPr>
          <w:ilvl w:val="0"/>
          <w:numId w:val="15"/>
        </w:numPr>
        <w:spacing w:before="0"/>
        <w:ind w:left="567" w:hanging="283"/>
      </w:pPr>
      <w:r w:rsidRPr="00314CEF">
        <w:t>Faktur</w:t>
      </w:r>
      <w:r w:rsidR="00351AFA" w:rsidRPr="00314CEF">
        <w:t>a</w:t>
      </w:r>
      <w:r w:rsidRPr="00314CEF">
        <w:t xml:space="preserve"> bud</w:t>
      </w:r>
      <w:r w:rsidR="00351AFA" w:rsidRPr="00314CEF">
        <w:t>e</w:t>
      </w:r>
      <w:r w:rsidRPr="00314CEF">
        <w:t xml:space="preserve"> </w:t>
      </w:r>
      <w:r w:rsidR="00351AFA" w:rsidRPr="00314CEF">
        <w:t>d</w:t>
      </w:r>
      <w:r w:rsidRPr="00314CEF">
        <w:t>oručen</w:t>
      </w:r>
      <w:r w:rsidR="00351AFA" w:rsidRPr="00314CEF">
        <w:t>a</w:t>
      </w:r>
      <w:r w:rsidRPr="00314CEF">
        <w:t xml:space="preserve"> kupujícímu nejpozději do </w:t>
      </w:r>
      <w:r w:rsidR="00633643" w:rsidRPr="00314CEF">
        <w:t>10</w:t>
      </w:r>
      <w:r w:rsidRPr="00314CEF">
        <w:t xml:space="preserve"> (slovy: </w:t>
      </w:r>
      <w:r w:rsidR="00633643" w:rsidRPr="00314CEF">
        <w:t>deseti</w:t>
      </w:r>
      <w:r w:rsidRPr="00314CEF">
        <w:t>) pracovních dní ode dne převzetí</w:t>
      </w:r>
      <w:r w:rsidR="00351AFA" w:rsidRPr="00314CEF">
        <w:t xml:space="preserve"> </w:t>
      </w:r>
      <w:r w:rsidRPr="00314CEF">
        <w:t>věc</w:t>
      </w:r>
      <w:r w:rsidR="00A66A6E" w:rsidRPr="00314CEF">
        <w:t>í</w:t>
      </w:r>
      <w:r w:rsidRPr="00314CEF">
        <w:t xml:space="preserve">. </w:t>
      </w:r>
      <w:r w:rsidR="00013A71" w:rsidRPr="00314CEF">
        <w:t>Prodávajíc</w:t>
      </w:r>
      <w:r w:rsidR="00122BAA" w:rsidRPr="00314CEF">
        <w:t>í</w:t>
      </w:r>
      <w:r w:rsidR="00013A71" w:rsidRPr="00314CEF">
        <w:t xml:space="preserve"> se zavazuje zaslat kupujícímu bezodkladně po odeslání listinného vyhotovení faktury její elek</w:t>
      </w:r>
      <w:r w:rsidR="00E43E41" w:rsidRPr="00314CEF">
        <w:t>t</w:t>
      </w:r>
      <w:r w:rsidR="00013A71" w:rsidRPr="00314CEF">
        <w:t xml:space="preserve">ronickou kopii, a to na e-mailovou adresu </w:t>
      </w:r>
      <w:hyperlink r:id="rId11" w:history="1">
        <w:r w:rsidR="00795640" w:rsidRPr="00314CEF">
          <w:rPr>
            <w:rStyle w:val="Hypertextovodkaz"/>
          </w:rPr>
          <w:t>zuzana.lancaricova@ceitec.muni.cz</w:t>
        </w:r>
      </w:hyperlink>
      <w:r w:rsidR="00013A71" w:rsidRPr="00314CEF">
        <w:t xml:space="preserve">.  </w:t>
      </w:r>
    </w:p>
    <w:p w:rsidR="00C2426D" w:rsidRPr="00314CEF" w:rsidRDefault="00C2426D" w:rsidP="00DE6299">
      <w:pPr>
        <w:numPr>
          <w:ilvl w:val="0"/>
          <w:numId w:val="15"/>
        </w:numPr>
        <w:spacing w:before="0"/>
        <w:ind w:left="567" w:hanging="283"/>
        <w:rPr>
          <w:bCs/>
          <w:color w:val="000000" w:themeColor="text1"/>
        </w:rPr>
      </w:pPr>
      <w:r w:rsidRPr="00314CEF">
        <w:t>Splatnost faktur</w:t>
      </w:r>
      <w:r w:rsidR="00351AFA" w:rsidRPr="00314CEF">
        <w:t>y</w:t>
      </w:r>
      <w:r w:rsidRPr="00314CEF">
        <w:t xml:space="preserve"> je 30 (slovy: třicet) dní ode dne jej</w:t>
      </w:r>
      <w:r w:rsidR="00351AFA" w:rsidRPr="00314CEF">
        <w:t>ího</w:t>
      </w:r>
      <w:r w:rsidRPr="00314CEF">
        <w:t xml:space="preserve"> doručení kupujícímu.</w:t>
      </w:r>
    </w:p>
    <w:p w:rsidR="00C2426D" w:rsidRPr="00314CEF" w:rsidRDefault="00C2426D" w:rsidP="00DE6299">
      <w:pPr>
        <w:numPr>
          <w:ilvl w:val="0"/>
          <w:numId w:val="15"/>
        </w:numPr>
        <w:spacing w:before="0"/>
        <w:ind w:left="567" w:hanging="283"/>
        <w:rPr>
          <w:b/>
          <w:color w:val="000000" w:themeColor="text1"/>
        </w:rPr>
      </w:pPr>
      <w:r w:rsidRPr="00314CEF">
        <w:rPr>
          <w:color w:val="000000" w:themeColor="text1"/>
        </w:rPr>
        <w:t>Kupní cena bude kupujícím uhrazena bezhotovostním převod</w:t>
      </w:r>
      <w:r w:rsidR="00351AFA" w:rsidRPr="00314CEF">
        <w:rPr>
          <w:color w:val="000000" w:themeColor="text1"/>
        </w:rPr>
        <w:t>em</w:t>
      </w:r>
      <w:r w:rsidRPr="00314CEF">
        <w:rPr>
          <w:color w:val="000000" w:themeColor="text1"/>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633643" w:rsidRPr="00314CEF" w:rsidRDefault="00633643" w:rsidP="00DE6299">
      <w:pPr>
        <w:numPr>
          <w:ilvl w:val="0"/>
          <w:numId w:val="15"/>
        </w:numPr>
        <w:spacing w:before="0"/>
        <w:ind w:left="567" w:hanging="283"/>
        <w:rPr>
          <w:b/>
          <w:color w:val="000000" w:themeColor="text1"/>
        </w:rPr>
      </w:pPr>
      <w:r w:rsidRPr="00314CEF">
        <w:rPr>
          <w:color w:val="000000" w:themeColor="text1"/>
        </w:rPr>
        <w:lastRenderedPageBreak/>
        <w:t xml:space="preserve">Faktura bude vystavena samostatně pro částky hrazené z investičních prostředků a z neinvestičních prostředků kupujícího. </w:t>
      </w:r>
      <w:r w:rsidRPr="00314CEF">
        <w:t>Fakturačně tak musí být jednoznačně oddělena hodnota plnění investičního charakteru včetně k němu se vztahujícího příslušenství a hodnota plnění neinvestičního charakteru nemajícího povahu příslušenství.</w:t>
      </w:r>
    </w:p>
    <w:p w:rsidR="00CD2F4D" w:rsidRPr="00314CEF" w:rsidRDefault="00CD2F4D" w:rsidP="00B029F1">
      <w:pPr>
        <w:numPr>
          <w:ilvl w:val="0"/>
          <w:numId w:val="36"/>
        </w:numPr>
        <w:spacing w:before="0"/>
        <w:ind w:left="284" w:hanging="284"/>
      </w:pPr>
      <w:r w:rsidRPr="00314CEF">
        <w:rPr>
          <w:b/>
          <w:bCs/>
        </w:rPr>
        <w:t>Zádržné</w:t>
      </w:r>
    </w:p>
    <w:p w:rsidR="00CD2F4D" w:rsidRPr="002B3D02" w:rsidRDefault="00A66A6E" w:rsidP="00F91189">
      <w:pPr>
        <w:spacing w:before="0"/>
        <w:ind w:left="284"/>
      </w:pPr>
      <w:r w:rsidRPr="002B3D02">
        <w:t>Byl</w:t>
      </w:r>
      <w:r>
        <w:t>y</w:t>
      </w:r>
      <w:r w:rsidR="001D6DF9" w:rsidRPr="002B3D02">
        <w:t xml:space="preserve">-li </w:t>
      </w:r>
      <w:r w:rsidR="001D6DF9" w:rsidRPr="002B3D02">
        <w:rPr>
          <w:color w:val="000000" w:themeColor="text1"/>
        </w:rPr>
        <w:t>věc</w:t>
      </w:r>
      <w:r>
        <w:rPr>
          <w:color w:val="000000" w:themeColor="text1"/>
        </w:rPr>
        <w:t>i</w:t>
      </w:r>
      <w:r w:rsidR="001D6DF9" w:rsidRPr="002B3D02">
        <w:rPr>
          <w:color w:val="000000" w:themeColor="text1"/>
        </w:rPr>
        <w:t xml:space="preserve"> kupujícím </w:t>
      </w:r>
      <w:r w:rsidRPr="002B3D02">
        <w:rPr>
          <w:color w:val="000000" w:themeColor="text1"/>
        </w:rPr>
        <w:t>převzat</w:t>
      </w:r>
      <w:r>
        <w:rPr>
          <w:color w:val="000000" w:themeColor="text1"/>
        </w:rPr>
        <w:t>y</w:t>
      </w:r>
      <w:r w:rsidRPr="002B3D02">
        <w:rPr>
          <w:color w:val="000000" w:themeColor="text1"/>
        </w:rPr>
        <w:t xml:space="preserve"> </w:t>
      </w:r>
      <w:r w:rsidR="001D6DF9" w:rsidRPr="002B3D02">
        <w:rPr>
          <w:color w:val="000000" w:themeColor="text1"/>
        </w:rPr>
        <w:t>i přes vad</w:t>
      </w:r>
      <w:r w:rsidR="00742AD3" w:rsidRPr="002B3D02">
        <w:rPr>
          <w:color w:val="000000" w:themeColor="text1"/>
        </w:rPr>
        <w:t>y</w:t>
      </w:r>
      <w:r w:rsidR="001D6DF9" w:rsidRPr="002B3D02">
        <w:rPr>
          <w:color w:val="000000" w:themeColor="text1"/>
        </w:rPr>
        <w:t xml:space="preserve">, příp. i přes </w:t>
      </w:r>
      <w:r w:rsidR="001D6DF9" w:rsidRPr="002B3D02">
        <w:t xml:space="preserve">neodevzdání některé z věcí ve smluvené lhůtě, sjednávají smluvní strany právo kupujícího zadržet část kupní ceny </w:t>
      </w:r>
      <w:r w:rsidR="001D6DF9" w:rsidRPr="002B3D02">
        <w:rPr>
          <w:b/>
        </w:rPr>
        <w:t>(dále jen „zádržné“)</w:t>
      </w:r>
      <w:r w:rsidR="001D6DF9" w:rsidRPr="002B3D02">
        <w:t>, a to</w:t>
      </w:r>
      <w:r w:rsidR="009C564F" w:rsidRPr="002B3D02">
        <w:t xml:space="preserve"> následovně.</w:t>
      </w:r>
    </w:p>
    <w:p w:rsidR="00CD2F4D" w:rsidRPr="004B4FB4"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w:t>
      </w:r>
      <w:r w:rsidRPr="004B4FB4">
        <w:t xml:space="preserve">částky. </w:t>
      </w:r>
    </w:p>
    <w:p w:rsidR="00CD2F4D" w:rsidRPr="004B4FB4" w:rsidRDefault="001D6DF9" w:rsidP="00B029F1">
      <w:pPr>
        <w:numPr>
          <w:ilvl w:val="0"/>
          <w:numId w:val="59"/>
        </w:numPr>
        <w:spacing w:before="0"/>
        <w:ind w:left="567" w:hanging="283"/>
        <w:rPr>
          <w:b/>
          <w:color w:val="000000" w:themeColor="text1"/>
        </w:rPr>
      </w:pPr>
      <w:r w:rsidRPr="004B4FB4">
        <w:rPr>
          <w:rFonts w:cs="Arial"/>
          <w:kern w:val="32"/>
        </w:rPr>
        <w:t>Z</w:t>
      </w:r>
      <w:r w:rsidR="00CD2F4D" w:rsidRPr="004B4FB4">
        <w:rPr>
          <w:rFonts w:cs="Arial"/>
          <w:kern w:val="32"/>
        </w:rPr>
        <w:t>ádržné</w:t>
      </w:r>
      <w:r w:rsidRPr="004B4FB4">
        <w:rPr>
          <w:rFonts w:cs="Arial"/>
          <w:kern w:val="32"/>
        </w:rPr>
        <w:t xml:space="preserve"> bude uhrazeno </w:t>
      </w:r>
      <w:r w:rsidR="00CD2F4D" w:rsidRPr="004B4FB4">
        <w:rPr>
          <w:rFonts w:cs="Arial"/>
          <w:kern w:val="32"/>
        </w:rPr>
        <w:t xml:space="preserve">do </w:t>
      </w:r>
      <w:r w:rsidRPr="004B4FB4">
        <w:rPr>
          <w:rFonts w:cs="Arial"/>
          <w:kern w:val="32"/>
        </w:rPr>
        <w:t>30 (slovy: třiceti)</w:t>
      </w:r>
      <w:r w:rsidR="00CD2F4D" w:rsidRPr="004B4FB4">
        <w:rPr>
          <w:rFonts w:cs="Arial"/>
          <w:kern w:val="32"/>
        </w:rPr>
        <w:t xml:space="preserve"> dnů po odstranění</w:t>
      </w:r>
      <w:r w:rsidR="009C564F" w:rsidRPr="004B4FB4">
        <w:rPr>
          <w:rFonts w:cs="Arial"/>
          <w:kern w:val="32"/>
        </w:rPr>
        <w:t xml:space="preserve"> poslední</w:t>
      </w:r>
      <w:r w:rsidR="00CD2F4D" w:rsidRPr="004B4FB4">
        <w:rPr>
          <w:rFonts w:cs="Arial"/>
          <w:kern w:val="32"/>
        </w:rPr>
        <w:t xml:space="preserve"> vady</w:t>
      </w:r>
      <w:r w:rsidRPr="004B4FB4">
        <w:rPr>
          <w:rFonts w:cs="Arial"/>
          <w:kern w:val="32"/>
        </w:rPr>
        <w:t xml:space="preserve"> </w:t>
      </w:r>
      <w:r w:rsidRPr="004B4FB4">
        <w:rPr>
          <w:rFonts w:eastAsia="Times New Roman"/>
          <w:lang w:eastAsia="cs-CZ"/>
        </w:rPr>
        <w:t xml:space="preserve">oznámené </w:t>
      </w:r>
      <w:r w:rsidR="000F2BB0" w:rsidRPr="004B4FB4">
        <w:rPr>
          <w:rFonts w:eastAsia="Times New Roman"/>
          <w:lang w:eastAsia="cs-CZ"/>
        </w:rPr>
        <w:t xml:space="preserve">kupujícím </w:t>
      </w:r>
      <w:r w:rsidRPr="004B4FB4">
        <w:rPr>
          <w:rFonts w:eastAsia="Times New Roman"/>
          <w:lang w:eastAsia="cs-CZ"/>
        </w:rPr>
        <w:t xml:space="preserve">dle čl. V. odst. </w:t>
      </w:r>
      <w:r w:rsidR="0075456A" w:rsidRPr="004B4FB4">
        <w:rPr>
          <w:rFonts w:eastAsia="Times New Roman"/>
          <w:lang w:eastAsia="cs-CZ"/>
        </w:rPr>
        <w:t>5</w:t>
      </w:r>
      <w:r w:rsidRPr="004B4FB4">
        <w:rPr>
          <w:rFonts w:eastAsia="Times New Roman"/>
          <w:lang w:eastAsia="cs-CZ"/>
        </w:rPr>
        <w:t>) písm. e)</w:t>
      </w:r>
      <w:r w:rsidR="009C503F" w:rsidRPr="004B4FB4">
        <w:rPr>
          <w:rFonts w:eastAsia="Times New Roman"/>
          <w:lang w:eastAsia="cs-CZ"/>
        </w:rPr>
        <w:t xml:space="preserve"> bod 2.</w:t>
      </w:r>
      <w:r w:rsidRPr="004B4FB4">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sidRPr="004B4FB4">
        <w:rPr>
          <w:b/>
          <w:bCs/>
          <w:color w:val="000000" w:themeColor="text1"/>
        </w:rPr>
        <w:t>Nál</w:t>
      </w:r>
      <w:r>
        <w:rPr>
          <w:b/>
          <w:bCs/>
          <w:color w:val="000000" w:themeColor="text1"/>
        </w:rPr>
        <w:t>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w:t>
      </w:r>
      <w:proofErr w:type="spellStart"/>
      <w:r w:rsidR="00820A97" w:rsidRPr="002B3D02">
        <w:rPr>
          <w:color w:val="000000" w:themeColor="text1"/>
        </w:rPr>
        <w:t>reg</w:t>
      </w:r>
      <w:proofErr w:type="spellEnd"/>
      <w:r w:rsidR="00820A97" w:rsidRPr="002B3D02">
        <w:rPr>
          <w:color w:val="000000" w:themeColor="text1"/>
        </w:rPr>
        <w:t xml:space="preserve">. </w:t>
      </w:r>
      <w:proofErr w:type="gramStart"/>
      <w:r w:rsidR="00820A97" w:rsidRPr="002B3D02">
        <w:rPr>
          <w:color w:val="000000" w:themeColor="text1"/>
        </w:rPr>
        <w:t>č.</w:t>
      </w:r>
      <w:proofErr w:type="gramEnd"/>
      <w:r w:rsidR="00820A97" w:rsidRPr="002B3D02">
        <w:rPr>
          <w:color w:val="000000" w:themeColor="text1"/>
        </w:rPr>
        <w:t xml:space="preserve">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lastRenderedPageBreak/>
        <w:t>Věc</w:t>
      </w:r>
      <w:r w:rsidR="00A66A6E">
        <w:rPr>
          <w:color w:val="000000" w:themeColor="text1"/>
        </w:rPr>
        <w:t>i</w:t>
      </w:r>
      <w:r w:rsidRPr="009A1897">
        <w:rPr>
          <w:color w:val="000000" w:themeColor="text1"/>
        </w:rPr>
        <w:t xml:space="preserve"> j</w:t>
      </w:r>
      <w:r w:rsidR="00A66A6E">
        <w:rPr>
          <w:color w:val="000000" w:themeColor="text1"/>
        </w:rPr>
        <w:t>sou</w:t>
      </w:r>
      <w:r w:rsidRPr="009A1897">
        <w:rPr>
          <w:color w:val="000000" w:themeColor="text1"/>
        </w:rPr>
        <w:t xml:space="preserve"> vadn</w:t>
      </w:r>
      <w:r w:rsidR="00A66A6E">
        <w:rPr>
          <w:color w:val="000000" w:themeColor="text1"/>
        </w:rPr>
        <w:t>é</w:t>
      </w:r>
      <w:r w:rsidRPr="009A1897">
        <w:rPr>
          <w:color w:val="000000" w:themeColor="text1"/>
        </w:rPr>
        <w:t>, neodpovíd</w:t>
      </w:r>
      <w:r w:rsidR="00A66A6E">
        <w:rPr>
          <w:color w:val="000000" w:themeColor="text1"/>
        </w:rPr>
        <w:t>ají</w:t>
      </w:r>
      <w:r w:rsidRPr="009A1897">
        <w:rPr>
          <w:color w:val="000000" w:themeColor="text1"/>
        </w:rPr>
        <w:t>-li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w:t>
      </w:r>
      <w:r w:rsidR="00A66A6E">
        <w:rPr>
          <w:color w:val="000000" w:themeColor="text1"/>
        </w:rPr>
        <w:t>ají</w:t>
      </w:r>
      <w:r w:rsidR="00A74200" w:rsidRPr="00B60821">
        <w:rPr>
          <w:color w:val="000000" w:themeColor="text1"/>
        </w:rPr>
        <w:t xml:space="preserve"> věc</w:t>
      </w:r>
      <w:r w:rsidR="00A66A6E">
        <w:rPr>
          <w:color w:val="000000" w:themeColor="text1"/>
        </w:rPr>
        <w:t>i</w:t>
      </w:r>
      <w:r w:rsidR="00E01D76" w:rsidRPr="00B60821">
        <w:rPr>
          <w:color w:val="000000" w:themeColor="text1"/>
        </w:rPr>
        <w:t xml:space="preserve"> v době jej</w:t>
      </w:r>
      <w:r w:rsidR="00A66A6E">
        <w:rPr>
          <w:color w:val="000000" w:themeColor="text1"/>
        </w:rPr>
        <w:t>ich</w:t>
      </w:r>
      <w:r w:rsidR="00E01D76" w:rsidRPr="00B60821">
        <w:rPr>
          <w:color w:val="000000" w:themeColor="text1"/>
        </w:rPr>
        <w:t xml:space="preserve">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w:t>
      </w:r>
      <w:r w:rsidR="00A66A6E">
        <w:rPr>
          <w:color w:val="000000" w:themeColor="text1"/>
        </w:rPr>
        <w:t>í</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w:t>
      </w:r>
      <w:r w:rsidR="00A66A6E">
        <w:rPr>
          <w:rFonts w:eastAsia="Times New Roman"/>
          <w:bCs/>
          <w:color w:val="000000" w:themeColor="text1"/>
          <w:lang w:eastAsia="cs-CZ"/>
        </w:rPr>
        <w:t>ech</w:t>
      </w:r>
      <w:r w:rsidR="004A51DA" w:rsidRPr="00B60821">
        <w:rPr>
          <w:rFonts w:eastAsia="Times New Roman"/>
          <w:bCs/>
          <w:color w:val="000000" w:themeColor="text1"/>
          <w:lang w:eastAsia="cs-CZ"/>
        </w:rPr>
        <w:t xml:space="preserve"> vznikly nebo je kupující zjistil po převzetí věc</w:t>
      </w:r>
      <w:r w:rsidR="00A66A6E">
        <w:rPr>
          <w:rFonts w:eastAsia="Times New Roman"/>
          <w:bCs/>
          <w:color w:val="000000" w:themeColor="text1"/>
          <w:lang w:eastAsia="cs-CZ"/>
        </w:rPr>
        <w:t>í</w:t>
      </w:r>
      <w:r w:rsidR="004A51DA" w:rsidRPr="00B60821">
        <w:rPr>
          <w:rFonts w:eastAsia="Times New Roman"/>
          <w:bCs/>
          <w:color w:val="000000" w:themeColor="text1"/>
          <w:lang w:eastAsia="cs-CZ"/>
        </w:rPr>
        <w:t xml:space="preserve">, avšak ještě před počátkem běhu záruční doby, </w:t>
      </w:r>
      <w:r w:rsidR="004A51DA" w:rsidRPr="00B60821">
        <w:rPr>
          <w:color w:val="000000" w:themeColor="text1"/>
        </w:rPr>
        <w:t>budou hledět, jako by na věc</w:t>
      </w:r>
      <w:r w:rsidR="00A66A6E">
        <w:rPr>
          <w:color w:val="000000" w:themeColor="text1"/>
        </w:rPr>
        <w:t>ech</w:t>
      </w:r>
      <w:r w:rsidR="004A51DA" w:rsidRPr="00B60821">
        <w:rPr>
          <w:color w:val="000000" w:themeColor="text1"/>
        </w:rPr>
        <w:t xml:space="preserve"> existovaly již před jej</w:t>
      </w:r>
      <w:r w:rsidR="00A66A6E">
        <w:rPr>
          <w:color w:val="000000" w:themeColor="text1"/>
        </w:rPr>
        <w:t>ich</w:t>
      </w:r>
      <w:r w:rsidR="004A51DA" w:rsidRPr="00B60821">
        <w:rPr>
          <w:color w:val="000000" w:themeColor="text1"/>
        </w:rPr>
        <w:t xml:space="preserve"> převzetím, a to se všemi důsledky, které se s vadami zjištěnými při k</w:t>
      </w:r>
      <w:r w:rsidR="004A51DA" w:rsidRPr="00B60821">
        <w:t>ontrole zjevných vad věc</w:t>
      </w:r>
      <w:r w:rsidR="00A66A6E">
        <w:t>í</w:t>
      </w:r>
      <w:r w:rsidR="004A51DA" w:rsidRPr="00B60821">
        <w:rPr>
          <w:b/>
        </w:rPr>
        <w:t xml:space="preserve"> </w:t>
      </w:r>
      <w:r w:rsidR="004A51DA" w:rsidRPr="00B60821">
        <w:rPr>
          <w:color w:val="000000" w:themeColor="text1"/>
        </w:rPr>
        <w:t>před jej</w:t>
      </w:r>
      <w:r w:rsidR="00A66A6E">
        <w:rPr>
          <w:color w:val="000000" w:themeColor="text1"/>
        </w:rPr>
        <w:t>ich</w:t>
      </w:r>
      <w:r w:rsidR="004A51DA" w:rsidRPr="00B60821">
        <w:rPr>
          <w:color w:val="000000" w:themeColor="text1"/>
        </w:rPr>
        <w:t xml:space="preserve">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Neodpovíd</w:t>
      </w:r>
      <w:r w:rsidR="00A66A6E">
        <w:rPr>
          <w:color w:val="000000" w:themeColor="text1"/>
        </w:rPr>
        <w:t>ají</w:t>
      </w:r>
      <w:r>
        <w:rPr>
          <w:color w:val="000000" w:themeColor="text1"/>
        </w:rPr>
        <w:t xml:space="preserve">-li </w:t>
      </w:r>
      <w:r w:rsidRPr="001E0719">
        <w:rPr>
          <w:color w:val="000000" w:themeColor="text1"/>
        </w:rPr>
        <w:t>věc</w:t>
      </w:r>
      <w:r w:rsidR="00A66A6E">
        <w:rPr>
          <w:color w:val="000000" w:themeColor="text1"/>
        </w:rPr>
        <w:t>i</w:t>
      </w:r>
      <w:r w:rsidRPr="001E0719">
        <w:rPr>
          <w:color w:val="000000" w:themeColor="text1"/>
        </w:rPr>
        <w:t xml:space="preserve"> </w:t>
      </w:r>
      <w:r>
        <w:rPr>
          <w:color w:val="000000" w:themeColor="text1"/>
        </w:rPr>
        <w:t xml:space="preserve">této </w:t>
      </w:r>
      <w:r w:rsidRPr="0060371C">
        <w:t xml:space="preserve">smlouvě, má kupující právo </w:t>
      </w:r>
      <w:r w:rsidRPr="001E0719">
        <w:t>zejména</w:t>
      </w:r>
      <w:r>
        <w:t xml:space="preserve"> </w:t>
      </w:r>
      <w:proofErr w:type="gramStart"/>
      <w:r>
        <w:t>na</w:t>
      </w:r>
      <w:proofErr w:type="gramEnd"/>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4A407B">
        <w:rPr>
          <w:color w:val="000000" w:themeColor="text1"/>
        </w:rPr>
        <w:t>i</w:t>
      </w:r>
      <w:r w:rsidR="00FD15F0" w:rsidRPr="009A1897">
        <w:rPr>
          <w:color w:val="000000" w:themeColor="text1"/>
        </w:rPr>
        <w:t xml:space="preserve"> </w:t>
      </w:r>
      <w:r w:rsidR="004A407B" w:rsidRPr="009A1897">
        <w:rPr>
          <w:color w:val="000000" w:themeColor="text1"/>
        </w:rPr>
        <w:t>bud</w:t>
      </w:r>
      <w:r w:rsidR="004A407B">
        <w:rPr>
          <w:color w:val="000000" w:themeColor="text1"/>
        </w:rPr>
        <w:t>ou</w:t>
      </w:r>
      <w:r w:rsidR="004A407B" w:rsidRPr="009A1897">
        <w:rPr>
          <w:color w:val="000000" w:themeColor="text1"/>
        </w:rPr>
        <w:t xml:space="preserve"> </w:t>
      </w:r>
      <w:r w:rsidR="00E26EFC" w:rsidRPr="009A1897">
        <w:rPr>
          <w:color w:val="000000" w:themeColor="text1"/>
        </w:rPr>
        <w:t>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činí </w:t>
      </w:r>
      <w:r w:rsidR="005F5D83" w:rsidRPr="00BC7D3C">
        <w:rPr>
          <w:b/>
          <w:color w:val="000000" w:themeColor="text1"/>
        </w:rPr>
        <w:t xml:space="preserve">36 </w:t>
      </w:r>
      <w:r w:rsidRPr="00BC7D3C">
        <w:rPr>
          <w:b/>
          <w:color w:val="000000" w:themeColor="text1"/>
        </w:rPr>
        <w:t xml:space="preserve">(slovy: </w:t>
      </w:r>
      <w:proofErr w:type="spellStart"/>
      <w:r w:rsidR="005F5D83" w:rsidRPr="00BC7D3C">
        <w:rPr>
          <w:b/>
          <w:color w:val="000000" w:themeColor="text1"/>
        </w:rPr>
        <w:t>třicetšest</w:t>
      </w:r>
      <w:proofErr w:type="spellEnd"/>
      <w:r w:rsidRPr="00BC7D3C">
        <w:rPr>
          <w:b/>
          <w:color w:val="000000" w:themeColor="text1"/>
        </w:rPr>
        <w:t xml:space="preserve">) </w:t>
      </w:r>
      <w:r w:rsidRPr="00BC7D3C">
        <w:rPr>
          <w:b/>
        </w:rPr>
        <w:t>měsíců</w:t>
      </w:r>
      <w:r w:rsidRPr="00164D46">
        <w:t>;</w:t>
      </w:r>
      <w:r w:rsidRPr="0060371C">
        <w:t xml:space="preserve"> je-li pro</w:t>
      </w:r>
      <w:r w:rsidR="002D3B42">
        <w:t xml:space="preserve"> některou z </w:t>
      </w:r>
      <w:r w:rsidRPr="0060371C">
        <w:t>věc</w:t>
      </w:r>
      <w:r w:rsidR="002D3B42">
        <w:t>í</w:t>
      </w:r>
      <w:r w:rsidRPr="0060371C">
        <w:t xml:space="preserve"> nebo </w:t>
      </w:r>
      <w:r w:rsidR="00DB3CCB" w:rsidRPr="0060371C">
        <w:t>jej</w:t>
      </w:r>
      <w:r w:rsidR="00CC32DB">
        <w:t>í</w:t>
      </w:r>
      <w:r w:rsidR="00DB3CCB" w:rsidRPr="0060371C">
        <w:t xml:space="preserve"> část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w:t>
      </w:r>
      <w:r w:rsidR="002D3B42">
        <w:rPr>
          <w:rFonts w:eastAsia="Times New Roman"/>
          <w:lang w:eastAsia="cs-CZ"/>
        </w:rPr>
        <w:t>, resp. výrobců,</w:t>
      </w:r>
      <w:r w:rsidR="006631CD" w:rsidRPr="0060371C">
        <w:rPr>
          <w:rFonts w:eastAsia="Times New Roman"/>
          <w:lang w:eastAsia="cs-CZ"/>
        </w:rPr>
        <w:t xml:space="preserve"> </w:t>
      </w:r>
      <w:r w:rsidR="002D3B42" w:rsidRPr="0060371C">
        <w:rPr>
          <w:rFonts w:eastAsia="Times New Roman"/>
          <w:lang w:eastAsia="cs-CZ"/>
        </w:rPr>
        <w:t>věc</w:t>
      </w:r>
      <w:r w:rsidR="002D3B42">
        <w:rPr>
          <w:rFonts w:eastAsia="Times New Roman"/>
          <w:lang w:eastAsia="cs-CZ"/>
        </w:rPr>
        <w:t>í</w:t>
      </w:r>
      <w:r w:rsidR="006631CD" w:rsidRPr="0060371C">
        <w:rPr>
          <w:rFonts w:eastAsia="Times New Roman"/>
          <w:lang w:eastAsia="cs-CZ"/>
        </w:rPr>
        <w:t>.</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 xml:space="preserve">začíná běžet ode dne převzetí </w:t>
      </w:r>
      <w:r w:rsidR="002D3B42">
        <w:rPr>
          <w:color w:val="000000" w:themeColor="text1"/>
        </w:rPr>
        <w:t xml:space="preserve">věcí </w:t>
      </w:r>
      <w:r w:rsidR="00163695">
        <w:rPr>
          <w:color w:val="000000" w:themeColor="text1"/>
        </w:rPr>
        <w:t>kupujícím.</w:t>
      </w:r>
      <w:r w:rsidR="003F11FD">
        <w:rPr>
          <w:color w:val="000000" w:themeColor="text1"/>
        </w:rPr>
        <w:t xml:space="preserve"> </w:t>
      </w:r>
      <w:r w:rsidR="002D3B42" w:rsidRPr="0034769A">
        <w:rPr>
          <w:color w:val="000000" w:themeColor="text1"/>
        </w:rPr>
        <w:t>J</w:t>
      </w:r>
      <w:r w:rsidR="002D3B42">
        <w:rPr>
          <w:color w:val="000000" w:themeColor="text1"/>
        </w:rPr>
        <w:t>sou</w:t>
      </w:r>
      <w:r w:rsidR="003F11FD" w:rsidRPr="0034769A">
        <w:rPr>
          <w:color w:val="000000" w:themeColor="text1"/>
        </w:rPr>
        <w:t xml:space="preserve">-li </w:t>
      </w:r>
      <w:r w:rsidR="003F11FD">
        <w:rPr>
          <w:color w:val="000000" w:themeColor="text1"/>
        </w:rPr>
        <w:t>věc</w:t>
      </w:r>
      <w:r w:rsidR="002D3B42">
        <w:rPr>
          <w:color w:val="000000" w:themeColor="text1"/>
        </w:rPr>
        <w:t>i</w:t>
      </w:r>
      <w:r w:rsidR="003F11FD">
        <w:rPr>
          <w:color w:val="000000" w:themeColor="text1"/>
        </w:rPr>
        <w:t xml:space="preserve"> kupujícím </w:t>
      </w:r>
      <w:r w:rsidR="002D3B42">
        <w:rPr>
          <w:color w:val="000000" w:themeColor="text1"/>
        </w:rPr>
        <w:t>p</w:t>
      </w:r>
      <w:r w:rsidR="002D3B42" w:rsidRPr="0034769A">
        <w:rPr>
          <w:color w:val="000000" w:themeColor="text1"/>
        </w:rPr>
        <w:t>řevzat</w:t>
      </w:r>
      <w:r w:rsidR="002D3B42">
        <w:rPr>
          <w:color w:val="000000" w:themeColor="text1"/>
        </w:rPr>
        <w:t>y</w:t>
      </w:r>
      <w:r w:rsidR="002D3B42" w:rsidRPr="0034769A">
        <w:rPr>
          <w:color w:val="000000" w:themeColor="text1"/>
        </w:rPr>
        <w:t xml:space="preserve"> </w:t>
      </w:r>
      <w:r w:rsidR="003F11FD" w:rsidRPr="0034769A">
        <w:rPr>
          <w:color w:val="000000" w:themeColor="text1"/>
        </w:rPr>
        <w:t>s alespoň jednou vadou, počíná záruční doba běžet až dnem odstranění poslední vady.</w:t>
      </w:r>
      <w:r w:rsidR="00163695">
        <w:rPr>
          <w:color w:val="000000" w:themeColor="text1"/>
        </w:rPr>
        <w:t xml:space="preserve"> </w:t>
      </w:r>
      <w:r w:rsidR="003F11FD" w:rsidRPr="00360AF6">
        <w:rPr>
          <w:color w:val="000000" w:themeColor="text1"/>
        </w:rPr>
        <w:t>Podobně byl</w:t>
      </w:r>
      <w:r w:rsidR="002D3B42">
        <w:rPr>
          <w:color w:val="000000" w:themeColor="text1"/>
        </w:rPr>
        <w:t>y</w:t>
      </w:r>
      <w:r w:rsidR="003F11FD" w:rsidRPr="00360AF6">
        <w:rPr>
          <w:color w:val="000000" w:themeColor="text1"/>
        </w:rPr>
        <w:t>-li věc</w:t>
      </w:r>
      <w:r w:rsidR="002D3B42">
        <w:rPr>
          <w:color w:val="000000" w:themeColor="text1"/>
        </w:rPr>
        <w:t>i</w:t>
      </w:r>
      <w:r w:rsidR="003F11FD" w:rsidRPr="00360AF6">
        <w:rPr>
          <w:color w:val="000000" w:themeColor="text1"/>
        </w:rPr>
        <w:t xml:space="preserve"> kupujícím převzat</w:t>
      </w:r>
      <w:r w:rsidR="002D3B42">
        <w:rPr>
          <w:color w:val="000000" w:themeColor="text1"/>
        </w:rPr>
        <w:t>y</w:t>
      </w:r>
      <w:r w:rsidR="003F11FD" w:rsidRPr="00360AF6">
        <w:rPr>
          <w:color w:val="000000" w:themeColor="text1"/>
        </w:rPr>
        <w:t xml:space="preserve">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2D3B42">
        <w:rPr>
          <w:b/>
          <w:color w:val="000000" w:themeColor="text1"/>
        </w:rPr>
        <w:t>í</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w:t>
      </w:r>
      <w:r w:rsidR="004A407B">
        <w:rPr>
          <w:color w:val="000000" w:themeColor="text1"/>
        </w:rPr>
        <w:t>í</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w:t>
      </w:r>
      <w:r w:rsidR="004A407B">
        <w:rPr>
          <w:color w:val="000000" w:themeColor="text1"/>
        </w:rPr>
        <w:t>í</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w:t>
      </w:r>
      <w:r w:rsidR="002D3B42">
        <w:rPr>
          <w:color w:val="000000" w:themeColor="text1"/>
        </w:rPr>
        <w:t>í</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doručení</w:t>
      </w:r>
      <w:r w:rsidR="00963E2F">
        <w:rPr>
          <w:color w:val="000000" w:themeColor="text1"/>
        </w:rPr>
        <w:t xml:space="preserve"> a </w:t>
      </w:r>
      <w:r w:rsidR="00963E2F" w:rsidRPr="00223ACD">
        <w:rPr>
          <w:color w:val="000000" w:themeColor="text1"/>
        </w:rPr>
        <w:t>nejpozději následující pracovní den</w:t>
      </w:r>
      <w:r w:rsidRPr="00B60821">
        <w:rPr>
          <w:color w:val="000000" w:themeColor="text1"/>
        </w:rPr>
        <w:t xml:space="preserve"> oznámit kupujícímu, zda reklamaci uznává. Pokud tak prodávající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w:t>
      </w:r>
      <w:r w:rsidR="00CE1F6F" w:rsidRPr="00B60821">
        <w:rPr>
          <w:color w:val="000000" w:themeColor="text1"/>
        </w:rPr>
        <w:lastRenderedPageBreak/>
        <w:t xml:space="preserve">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w:t>
      </w:r>
      <w:r w:rsidR="004A407B">
        <w:t>í</w:t>
      </w:r>
      <w:r w:rsidR="00030076" w:rsidRPr="00B60821">
        <w:t xml:space="preserve"> z důvodu výskytu reklamované vady oproti hodnotě věc</w:t>
      </w:r>
      <w:r w:rsidR="004A407B">
        <w:t>í</w:t>
      </w:r>
      <w:r w:rsidR="00030076" w:rsidRPr="00B60821">
        <w:t xml:space="preserve">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23ACD"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2D3B42" w:rsidRPr="002E3B5E" w:rsidRDefault="002D3DEF" w:rsidP="00B029F1">
      <w:pPr>
        <w:numPr>
          <w:ilvl w:val="0"/>
          <w:numId w:val="55"/>
        </w:numPr>
        <w:tabs>
          <w:tab w:val="clear" w:pos="2339"/>
        </w:tabs>
        <w:spacing w:before="0"/>
        <w:ind w:left="851" w:hanging="283"/>
        <w:rPr>
          <w:rFonts w:eastAsia="Times New Roman"/>
          <w:b/>
          <w:color w:val="000000" w:themeColor="text1"/>
          <w:szCs w:val="20"/>
          <w:lang w:eastAsia="cs-CZ"/>
        </w:rPr>
      </w:pPr>
      <w:r>
        <w:rPr>
          <w:bCs/>
          <w:color w:val="000000" w:themeColor="text1"/>
        </w:rPr>
        <w:t>Na žádost kupujícího se p</w:t>
      </w:r>
      <w:r w:rsidR="002D3B42" w:rsidRPr="00830001">
        <w:rPr>
          <w:bCs/>
          <w:color w:val="000000" w:themeColor="text1"/>
          <w:lang w:eastAsia="ar-SA"/>
        </w:rPr>
        <w:t>rodávající</w:t>
      </w:r>
      <w:r w:rsidR="002D3B42">
        <w:rPr>
          <w:bCs/>
          <w:color w:val="000000" w:themeColor="text1"/>
          <w:lang w:eastAsia="ar-SA"/>
        </w:rPr>
        <w:t xml:space="preserve"> </w:t>
      </w:r>
      <w:r w:rsidR="002D3B42" w:rsidRPr="00830001">
        <w:rPr>
          <w:bCs/>
          <w:color w:val="000000" w:themeColor="text1"/>
          <w:lang w:eastAsia="ar-SA"/>
        </w:rPr>
        <w:t xml:space="preserve">zavazuje </w:t>
      </w:r>
      <w:r w:rsidR="002D3B42">
        <w:rPr>
          <w:bCs/>
          <w:color w:val="000000" w:themeColor="text1"/>
          <w:lang w:eastAsia="ar-SA"/>
        </w:rPr>
        <w:t>nejpozději následující pracovní den</w:t>
      </w:r>
      <w:r w:rsidR="002D3B42" w:rsidRPr="00830001">
        <w:rPr>
          <w:bCs/>
          <w:color w:val="000000" w:themeColor="text1"/>
          <w:lang w:eastAsia="ar-SA"/>
        </w:rPr>
        <w:t xml:space="preserve"> </w:t>
      </w:r>
      <w:r w:rsidR="002D3B42">
        <w:rPr>
          <w:bCs/>
          <w:color w:val="000000" w:themeColor="text1"/>
          <w:lang w:eastAsia="ar-SA"/>
        </w:rPr>
        <w:t>po</w:t>
      </w:r>
      <w:r w:rsidR="002D3B42" w:rsidRPr="00830001">
        <w:rPr>
          <w:bCs/>
          <w:color w:val="000000" w:themeColor="text1"/>
          <w:lang w:eastAsia="ar-SA"/>
        </w:rPr>
        <w:t xml:space="preserve"> </w:t>
      </w:r>
      <w:r w:rsidR="002D3B42">
        <w:rPr>
          <w:bCs/>
          <w:color w:val="000000" w:themeColor="text1"/>
          <w:lang w:eastAsia="ar-SA"/>
        </w:rPr>
        <w:t xml:space="preserve">dni doručení </w:t>
      </w:r>
      <w:r w:rsidR="002D3B42" w:rsidRPr="00830001">
        <w:rPr>
          <w:bCs/>
          <w:color w:val="000000" w:themeColor="text1"/>
          <w:lang w:eastAsia="ar-SA"/>
        </w:rPr>
        <w:t xml:space="preserve">reklamace </w:t>
      </w:r>
      <w:r w:rsidR="002D3B42" w:rsidRPr="00830001">
        <w:rPr>
          <w:color w:val="000000" w:themeColor="text1"/>
        </w:rPr>
        <w:t>provést takový servisní zásah na věc</w:t>
      </w:r>
      <w:r>
        <w:rPr>
          <w:color w:val="000000" w:themeColor="text1"/>
        </w:rPr>
        <w:t>e</w:t>
      </w:r>
      <w:r w:rsidR="002D3B42">
        <w:rPr>
          <w:color w:val="000000" w:themeColor="text1"/>
        </w:rPr>
        <w:t>ch</w:t>
      </w:r>
      <w:r w:rsidR="002D3B42" w:rsidRPr="00830001">
        <w:rPr>
          <w:color w:val="000000" w:themeColor="text1"/>
        </w:rPr>
        <w:t>,</w:t>
      </w:r>
      <w:r w:rsidR="002D3B42">
        <w:rPr>
          <w:color w:val="000000" w:themeColor="text1"/>
        </w:rPr>
        <w:t xml:space="preserve"> po kterém bud</w:t>
      </w:r>
      <w:r w:rsidR="00421755">
        <w:rPr>
          <w:color w:val="000000" w:themeColor="text1"/>
        </w:rPr>
        <w:t>e</w:t>
      </w:r>
      <w:r w:rsidR="002D3B42">
        <w:rPr>
          <w:color w:val="000000" w:themeColor="text1"/>
        </w:rPr>
        <w:t xml:space="preserve"> nejpozději </w:t>
      </w:r>
      <w:r w:rsidR="002D3B42" w:rsidRPr="0009495A">
        <w:rPr>
          <w:rFonts w:cs="Calibri"/>
          <w:bCs/>
          <w:lang w:eastAsia="ar-SA"/>
        </w:rPr>
        <w:t>do 24</w:t>
      </w:r>
      <w:r w:rsidR="002D3B42" w:rsidRPr="00E82F95">
        <w:rPr>
          <w:rFonts w:cs="Calibri"/>
          <w:bCs/>
          <w:lang w:eastAsia="ar-SA"/>
        </w:rPr>
        <w:t xml:space="preserve"> (slovy: </w:t>
      </w:r>
      <w:proofErr w:type="spellStart"/>
      <w:r w:rsidR="002D3B42" w:rsidRPr="00E82F95">
        <w:rPr>
          <w:rFonts w:cs="Calibri"/>
          <w:bCs/>
          <w:lang w:eastAsia="ar-SA"/>
        </w:rPr>
        <w:t>dvacetičtyř</w:t>
      </w:r>
      <w:proofErr w:type="spellEnd"/>
      <w:r w:rsidR="002D3B42" w:rsidRPr="00E82F95">
        <w:rPr>
          <w:rFonts w:cs="Calibri"/>
          <w:bCs/>
          <w:lang w:eastAsia="ar-SA"/>
        </w:rPr>
        <w:t xml:space="preserve">) </w:t>
      </w:r>
      <w:r w:rsidR="002D3B42" w:rsidRPr="0009495A">
        <w:rPr>
          <w:rFonts w:cs="Calibri"/>
          <w:bCs/>
          <w:lang w:eastAsia="ar-SA"/>
        </w:rPr>
        <w:t xml:space="preserve">hodin od zahájení zásahu </w:t>
      </w:r>
      <w:r w:rsidR="00421755">
        <w:rPr>
          <w:rFonts w:cs="Calibri"/>
          <w:bCs/>
          <w:lang w:eastAsia="ar-SA"/>
        </w:rPr>
        <w:t xml:space="preserve">opět obnovena </w:t>
      </w:r>
      <w:r w:rsidR="002D3B42" w:rsidRPr="00E82F95">
        <w:rPr>
          <w:color w:val="000000" w:themeColor="text1"/>
        </w:rPr>
        <w:t>schopn</w:t>
      </w:r>
      <w:r w:rsidR="00421755">
        <w:rPr>
          <w:color w:val="000000" w:themeColor="text1"/>
        </w:rPr>
        <w:t>ost věcí</w:t>
      </w:r>
      <w:r w:rsidR="002D3B42" w:rsidRPr="00E82F95">
        <w:rPr>
          <w:color w:val="000000" w:themeColor="text1"/>
        </w:rPr>
        <w:t xml:space="preserve"> </w:t>
      </w:r>
      <w:r w:rsidR="002D3B42" w:rsidRPr="00E82F95">
        <w:rPr>
          <w:bCs/>
          <w:color w:val="000000" w:themeColor="text1"/>
        </w:rPr>
        <w:t>plnit svůj účel</w:t>
      </w:r>
      <w:r w:rsidR="002D3B42">
        <w:rPr>
          <w:bCs/>
          <w:color w:val="000000" w:themeColor="text1"/>
        </w:rPr>
        <w:t>.</w:t>
      </w:r>
      <w:r w:rsidR="00421755">
        <w:rPr>
          <w:bCs/>
          <w:color w:val="000000" w:themeColor="text1"/>
        </w:rPr>
        <w:t xml:space="preserve"> Servisní zásah dle předchozí věty může spočívat i v dočasné výměně vadné věci či její</w:t>
      </w:r>
      <w:r>
        <w:rPr>
          <w:bCs/>
          <w:color w:val="000000" w:themeColor="text1"/>
        </w:rPr>
        <w:t xml:space="preserve"> komponenty. </w:t>
      </w:r>
      <w:r w:rsidRPr="00D479AC">
        <w:rPr>
          <w:bCs/>
          <w:color w:val="000000" w:themeColor="text1"/>
        </w:rPr>
        <w:t xml:space="preserve">Pokud kupující v reklamaci požaduje, aby prodávající provedl </w:t>
      </w:r>
      <w:r w:rsidRPr="00D479AC">
        <w:rPr>
          <w:color w:val="000000" w:themeColor="text1"/>
        </w:rPr>
        <w:t xml:space="preserve">servisní zásah </w:t>
      </w:r>
      <w:r>
        <w:rPr>
          <w:color w:val="000000" w:themeColor="text1"/>
        </w:rPr>
        <w:t>ve smyslu tohoto bodu</w:t>
      </w:r>
      <w:r w:rsidRPr="00D479AC">
        <w:rPr>
          <w:bCs/>
          <w:color w:val="000000" w:themeColor="text1"/>
        </w:rPr>
        <w:t>, dohodly se smluvní strany, že prověření reklamace v takovém případě prodávající provede okamžitě, nejpozději však tak, aby lhůta k provedení servisního zásahu byla splněna.</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4B4FB4" w:rsidRDefault="0080076D"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Reklamovan</w:t>
      </w:r>
      <w:r w:rsidR="002E3B5E" w:rsidRPr="009A1897">
        <w:rPr>
          <w:rFonts w:eastAsia="Times New Roman"/>
          <w:color w:val="000000" w:themeColor="text1"/>
          <w:szCs w:val="20"/>
          <w:lang w:eastAsia="cs-CZ"/>
        </w:rPr>
        <w:t>é</w:t>
      </w:r>
      <w:r w:rsidRPr="009A1897">
        <w:rPr>
          <w:rFonts w:eastAsia="Times New Roman"/>
          <w:color w:val="000000" w:themeColor="text1"/>
          <w:szCs w:val="20"/>
          <w:lang w:eastAsia="cs-CZ"/>
        </w:rPr>
        <w:t xml:space="preserve"> vad</w:t>
      </w:r>
      <w:r w:rsidR="002E3B5E" w:rsidRPr="009A1897">
        <w:rPr>
          <w:rFonts w:eastAsia="Times New Roman"/>
          <w:color w:val="000000" w:themeColor="text1"/>
          <w:szCs w:val="20"/>
          <w:lang w:eastAsia="cs-CZ"/>
        </w:rPr>
        <w:t>y</w:t>
      </w:r>
      <w:r w:rsidRPr="009A1897">
        <w:rPr>
          <w:rFonts w:eastAsia="Times New Roman"/>
          <w:color w:val="000000" w:themeColor="text1"/>
          <w:szCs w:val="20"/>
          <w:lang w:eastAsia="cs-CZ"/>
        </w:rPr>
        <w:t xml:space="preserve"> se</w:t>
      </w:r>
      <w:r w:rsidR="002E3B5E" w:rsidRPr="009A1897">
        <w:rPr>
          <w:rFonts w:eastAsia="Times New Roman"/>
          <w:color w:val="000000" w:themeColor="text1"/>
          <w:szCs w:val="20"/>
          <w:lang w:eastAsia="cs-CZ"/>
        </w:rPr>
        <w:t xml:space="preserve"> prodávající z</w:t>
      </w:r>
      <w:r w:rsidRPr="009A1897">
        <w:rPr>
          <w:rFonts w:eastAsia="Times New Roman"/>
          <w:color w:val="000000" w:themeColor="text1"/>
          <w:szCs w:val="20"/>
          <w:lang w:eastAsia="cs-CZ"/>
        </w:rPr>
        <w:t xml:space="preserve">avazuje odstranit v souladu s uplatněným </w:t>
      </w:r>
      <w:r w:rsidR="00127962" w:rsidRPr="009A1897">
        <w:rPr>
          <w:rFonts w:eastAsia="Times New Roman"/>
          <w:color w:val="000000" w:themeColor="text1"/>
          <w:szCs w:val="20"/>
          <w:lang w:eastAsia="cs-CZ"/>
        </w:rPr>
        <w:t xml:space="preserve">právem </w:t>
      </w:r>
      <w:r w:rsidR="002E3B5E" w:rsidRPr="009A1897">
        <w:rPr>
          <w:rFonts w:eastAsia="Times New Roman"/>
          <w:color w:val="000000" w:themeColor="text1"/>
          <w:szCs w:val="20"/>
          <w:lang w:eastAsia="cs-CZ"/>
        </w:rPr>
        <w:t>kupujícího</w:t>
      </w:r>
      <w:r w:rsidRPr="009A1897">
        <w:rPr>
          <w:rFonts w:eastAsia="Times New Roman"/>
          <w:color w:val="000000" w:themeColor="text1"/>
          <w:szCs w:val="20"/>
          <w:lang w:eastAsia="cs-CZ"/>
        </w:rPr>
        <w:t xml:space="preserve"> bezodkladně, nejpozději </w:t>
      </w:r>
      <w:r w:rsidR="001B03F6" w:rsidRPr="009A1897">
        <w:rPr>
          <w:rFonts w:eastAsia="Times New Roman"/>
          <w:color w:val="000000" w:themeColor="text1"/>
          <w:szCs w:val="20"/>
          <w:lang w:eastAsia="cs-CZ"/>
        </w:rPr>
        <w:t xml:space="preserve">však </w:t>
      </w:r>
      <w:r w:rsidRPr="00164D46">
        <w:rPr>
          <w:rFonts w:eastAsia="Times New Roman"/>
          <w:color w:val="000000" w:themeColor="text1"/>
          <w:szCs w:val="20"/>
          <w:lang w:eastAsia="cs-CZ"/>
        </w:rPr>
        <w:t xml:space="preserve">do </w:t>
      </w:r>
      <w:r w:rsidR="00CB7EA7">
        <w:rPr>
          <w:rFonts w:eastAsia="Times New Roman"/>
          <w:color w:val="000000" w:themeColor="text1"/>
          <w:szCs w:val="20"/>
          <w:lang w:eastAsia="cs-CZ"/>
        </w:rPr>
        <w:t>10</w:t>
      </w:r>
      <w:r w:rsidR="002D3DEF" w:rsidRPr="0060143D">
        <w:rPr>
          <w:rFonts w:eastAsia="Times New Roman"/>
          <w:color w:val="000000" w:themeColor="text1"/>
          <w:szCs w:val="20"/>
          <w:lang w:eastAsia="cs-CZ"/>
        </w:rPr>
        <w:t xml:space="preserve"> </w:t>
      </w:r>
      <w:r w:rsidRPr="0060143D">
        <w:rPr>
          <w:rFonts w:eastAsia="Times New Roman"/>
          <w:color w:val="000000" w:themeColor="text1"/>
          <w:szCs w:val="20"/>
          <w:lang w:eastAsia="cs-CZ"/>
        </w:rPr>
        <w:t>(slovy</w:t>
      </w:r>
      <w:r w:rsidRPr="004B4FB4">
        <w:rPr>
          <w:rFonts w:eastAsia="Times New Roman"/>
          <w:color w:val="000000" w:themeColor="text1"/>
          <w:szCs w:val="20"/>
          <w:lang w:eastAsia="cs-CZ"/>
        </w:rPr>
        <w:t xml:space="preserve">: </w:t>
      </w:r>
      <w:r w:rsidR="00CB7EA7" w:rsidRPr="004B4FB4">
        <w:rPr>
          <w:rFonts w:eastAsia="Times New Roman"/>
          <w:color w:val="000000" w:themeColor="text1"/>
          <w:szCs w:val="20"/>
          <w:lang w:eastAsia="cs-CZ"/>
        </w:rPr>
        <w:t>deseti</w:t>
      </w:r>
      <w:r w:rsidRPr="004B4FB4">
        <w:rPr>
          <w:rFonts w:eastAsia="Times New Roman"/>
          <w:color w:val="000000" w:themeColor="text1"/>
          <w:szCs w:val="20"/>
          <w:lang w:eastAsia="cs-CZ"/>
        </w:rPr>
        <w:t>)</w:t>
      </w:r>
      <w:r w:rsidR="002D3DEF" w:rsidRPr="004B4FB4">
        <w:rPr>
          <w:rFonts w:eastAsia="Times New Roman"/>
          <w:color w:val="000000" w:themeColor="text1"/>
          <w:szCs w:val="20"/>
          <w:lang w:eastAsia="cs-CZ"/>
        </w:rPr>
        <w:t xml:space="preserve"> pracovních</w:t>
      </w:r>
      <w:r w:rsidRPr="004B4FB4">
        <w:rPr>
          <w:rFonts w:eastAsia="Times New Roman"/>
          <w:color w:val="000000" w:themeColor="text1"/>
          <w:szCs w:val="20"/>
          <w:lang w:eastAsia="cs-CZ"/>
        </w:rPr>
        <w:t xml:space="preserve"> dnů ode dne doručení reklamace</w:t>
      </w:r>
      <w:r w:rsidR="0075456A" w:rsidRPr="004B4FB4">
        <w:rPr>
          <w:rFonts w:eastAsia="Times New Roman"/>
          <w:color w:val="000000" w:themeColor="text1"/>
          <w:szCs w:val="20"/>
          <w:lang w:eastAsia="cs-CZ"/>
        </w:rPr>
        <w:t xml:space="preserve">, </w:t>
      </w:r>
      <w:r w:rsidR="0075456A" w:rsidRPr="004B4FB4">
        <w:rPr>
          <w:bCs/>
          <w:color w:val="000000" w:themeColor="text1"/>
        </w:rPr>
        <w:t>n</w:t>
      </w:r>
      <w:r w:rsidR="0075456A" w:rsidRPr="004B4FB4">
        <w:rPr>
          <w:rFonts w:eastAsia="Times New Roman"/>
          <w:lang w:eastAsia="cs-CZ"/>
        </w:rPr>
        <w:t>ebude-li mezi prodávajícím a kupujícím dohodnuto jinak</w:t>
      </w:r>
      <w:r w:rsidRPr="004B4FB4">
        <w:rPr>
          <w:rFonts w:eastAsia="Times New Roman"/>
          <w:color w:val="000000" w:themeColor="text1"/>
          <w:szCs w:val="20"/>
          <w:lang w:eastAsia="cs-CZ"/>
        </w:rPr>
        <w:t xml:space="preserve">. </w:t>
      </w:r>
    </w:p>
    <w:p w:rsidR="00571E4A" w:rsidRPr="009A1897" w:rsidRDefault="003A4148" w:rsidP="00B029F1">
      <w:pPr>
        <w:numPr>
          <w:ilvl w:val="0"/>
          <w:numId w:val="41"/>
        </w:numPr>
        <w:spacing w:before="0"/>
        <w:ind w:left="567" w:hanging="283"/>
      </w:pPr>
      <w:r w:rsidRPr="004B4FB4">
        <w:t xml:space="preserve">Smluvní strany </w:t>
      </w:r>
      <w:r w:rsidR="00571E4A" w:rsidRPr="004B4FB4">
        <w:t>se zavazuj</w:t>
      </w:r>
      <w:r w:rsidRPr="004B4FB4">
        <w:t>í</w:t>
      </w:r>
      <w:r w:rsidR="00571E4A" w:rsidRPr="004B4FB4">
        <w:t xml:space="preserve"> poskytovat</w:t>
      </w:r>
      <w:r w:rsidRPr="009A1897">
        <w:t xml:space="preserve"> si navzájem</w:t>
      </w:r>
      <w:r w:rsidR="00571E4A" w:rsidRPr="009A1897">
        <w:t xml:space="preserve"> při odstraňování vad</w:t>
      </w:r>
      <w:r w:rsidR="00900807" w:rsidRPr="009A1897">
        <w:t xml:space="preserve"> </w:t>
      </w:r>
      <w:r w:rsidR="00BE481D" w:rsidRPr="009A1897">
        <w:t>věc</w:t>
      </w:r>
      <w:r w:rsidR="00BE481D">
        <w:t>í</w:t>
      </w:r>
      <w:r w:rsidR="00BE481D" w:rsidRPr="009A1897">
        <w:t xml:space="preserve"> </w:t>
      </w:r>
      <w:r w:rsidR="00571E4A" w:rsidRPr="009A1897">
        <w:t>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B029F1">
      <w:pPr>
        <w:numPr>
          <w:ilvl w:val="0"/>
          <w:numId w:val="56"/>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rsidR="00BE481D">
        <w:t>v</w:t>
      </w:r>
      <w:r w:rsidR="00BE481D" w:rsidRPr="00937D08">
        <w:t>ěc</w:t>
      </w:r>
      <w:r w:rsidR="00BE481D">
        <w:t>í</w:t>
      </w:r>
      <w:r w:rsidR="00BE481D" w:rsidRPr="00937D08">
        <w:t xml:space="preserve"> </w:t>
      </w:r>
      <w:r w:rsidR="00571E4A" w:rsidRPr="00937D08">
        <w:t xml:space="preserve">k odstranění vad a následně předání </w:t>
      </w:r>
      <w:r w:rsidR="00BE481D" w:rsidRPr="00937D08">
        <w:t>věc</w:t>
      </w:r>
      <w:r w:rsidR="00BE481D">
        <w:t xml:space="preserve">í </w:t>
      </w:r>
      <w:r>
        <w:t>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223ACD"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w:t>
      </w:r>
      <w:r w:rsidR="004A407B">
        <w:rPr>
          <w:bCs/>
          <w:color w:val="000000" w:themeColor="text1"/>
          <w:lang w:eastAsia="ar-SA"/>
        </w:rPr>
        <w:t>í</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xml:space="preserve">, odzkoušení a ověření správné funkčnosti </w:t>
      </w:r>
      <w:r w:rsidR="00BE481D" w:rsidRPr="009A1897">
        <w:rPr>
          <w:bCs/>
          <w:color w:val="000000" w:themeColor="text1"/>
          <w:lang w:eastAsia="ar-SA"/>
        </w:rPr>
        <w:t>věc</w:t>
      </w:r>
      <w:r w:rsidR="00BE481D">
        <w:rPr>
          <w:bCs/>
          <w:color w:val="000000" w:themeColor="text1"/>
          <w:lang w:eastAsia="ar-SA"/>
        </w:rPr>
        <w:t>í</w:t>
      </w:r>
      <w:r w:rsidR="00BE481D" w:rsidRPr="009A1897">
        <w:rPr>
          <w:bCs/>
          <w:color w:val="000000" w:themeColor="text1"/>
          <w:lang w:eastAsia="ar-SA"/>
        </w:rPr>
        <w:t xml:space="preserve"> </w:t>
      </w:r>
      <w:r w:rsidRPr="009A1897">
        <w:rPr>
          <w:bCs/>
          <w:color w:val="000000" w:themeColor="text1"/>
          <w:lang w:eastAsia="ar-SA"/>
        </w:rPr>
        <w:t>tak, aby věc</w:t>
      </w:r>
      <w:r w:rsidR="00BE481D">
        <w:rPr>
          <w:bCs/>
          <w:color w:val="000000" w:themeColor="text1"/>
          <w:lang w:eastAsia="ar-SA"/>
        </w:rPr>
        <w:t>i</w:t>
      </w:r>
      <w:r w:rsidRPr="009A1897">
        <w:rPr>
          <w:bCs/>
          <w:color w:val="000000" w:themeColor="text1"/>
          <w:lang w:eastAsia="ar-SA"/>
        </w:rPr>
        <w:t xml:space="preserve"> </w:t>
      </w:r>
      <w:r w:rsidR="00BE481D" w:rsidRPr="009A1897">
        <w:rPr>
          <w:bCs/>
          <w:color w:val="000000" w:themeColor="text1"/>
          <w:lang w:eastAsia="ar-SA"/>
        </w:rPr>
        <w:t>mohl</w:t>
      </w:r>
      <w:r w:rsidR="00BE481D">
        <w:rPr>
          <w:bCs/>
          <w:color w:val="000000" w:themeColor="text1"/>
          <w:lang w:eastAsia="ar-SA"/>
        </w:rPr>
        <w:t>y</w:t>
      </w:r>
      <w:r w:rsidR="00BE481D" w:rsidRPr="009A1897">
        <w:rPr>
          <w:bCs/>
          <w:color w:val="000000" w:themeColor="text1"/>
          <w:lang w:eastAsia="ar-SA"/>
        </w:rPr>
        <w:t xml:space="preserve"> </w:t>
      </w:r>
      <w:r w:rsidRPr="009A1897">
        <w:rPr>
          <w:bCs/>
          <w:color w:val="000000" w:themeColor="text1"/>
          <w:lang w:eastAsia="ar-SA"/>
        </w:rPr>
        <w:t>nadále spolehlivě plnit svůj účel.</w:t>
      </w:r>
    </w:p>
    <w:p w:rsidR="00BE481D" w:rsidRPr="0060143D" w:rsidRDefault="00BE481D" w:rsidP="00B029F1">
      <w:pPr>
        <w:numPr>
          <w:ilvl w:val="0"/>
          <w:numId w:val="19"/>
        </w:numPr>
        <w:spacing w:before="0"/>
        <w:ind w:left="284" w:hanging="284"/>
        <w:rPr>
          <w:b/>
        </w:rPr>
      </w:pPr>
      <w:r w:rsidRPr="0060143D">
        <w:t>Smluvní strany sjednávají, že záruku za jakost nijak neovlivňují běžné servisní úkony prováděné přímo kupujícím bez přítomnosti prodávajícího, pokud jsou prováděny v souladu s doklady k věcem. Kupujícímu zejména nesmí být bráněno v rutinních zásazích a výměnách dílů například instalací ochranných samolepek nebo pečetí.</w:t>
      </w:r>
    </w:p>
    <w:p w:rsidR="00BE481D" w:rsidRPr="0060143D" w:rsidRDefault="00BE481D" w:rsidP="00B029F1">
      <w:pPr>
        <w:numPr>
          <w:ilvl w:val="0"/>
          <w:numId w:val="19"/>
        </w:numPr>
        <w:spacing w:before="0"/>
        <w:ind w:left="284" w:hanging="284"/>
        <w:rPr>
          <w:b/>
        </w:rPr>
      </w:pPr>
      <w:r w:rsidRPr="0060143D">
        <w:rPr>
          <w:rFonts w:cs="Arial Narrow"/>
        </w:rPr>
        <w:lastRenderedPageBreak/>
        <w:t>Prodávající akceptuje právo kupujícího měnit konfiguraci věcí, a to i bez předchozího projednání změn konfigurace věcí s prodávajícím. Prodávající potvrzuje, že změny konfigurace věcí kupujícím nemají vliv na záruku za jejich jakost.</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4A584B" w:rsidRDefault="004A584B" w:rsidP="004A584B">
      <w:pPr>
        <w:spacing w:before="0"/>
        <w:ind w:left="567"/>
        <w:rPr>
          <w:rFonts w:eastAsia="Times New Roman"/>
          <w:bCs/>
          <w:color w:val="000000" w:themeColor="text1"/>
          <w:szCs w:val="20"/>
          <w:lang w:eastAsia="ar-SA"/>
        </w:rPr>
      </w:pPr>
    </w:p>
    <w:p w:rsidR="00AE109D" w:rsidRDefault="00AE109D" w:rsidP="00AE109D">
      <w:pPr>
        <w:spacing w:before="0"/>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0611F6" w:rsidRDefault="0078601E" w:rsidP="00B029F1">
      <w:pPr>
        <w:numPr>
          <w:ilvl w:val="0"/>
          <w:numId w:val="22"/>
        </w:numPr>
        <w:spacing w:before="0"/>
        <w:ind w:left="284" w:hanging="284"/>
      </w:pPr>
      <w:r w:rsidRPr="00D37E8D">
        <w:t xml:space="preserve">V </w:t>
      </w:r>
      <w:r w:rsidRPr="00E01B9A">
        <w:t>p</w:t>
      </w:r>
      <w:r w:rsidRPr="000611F6">
        <w:t xml:space="preserve">řípadě </w:t>
      </w:r>
      <w:r w:rsidR="001833F1" w:rsidRPr="000611F6">
        <w:t xml:space="preserve">prodlení prodávajícího oproti lhůtě pro odevzdání </w:t>
      </w:r>
      <w:r w:rsidR="00C934CA" w:rsidRPr="000611F6">
        <w:t xml:space="preserve">věcí </w:t>
      </w:r>
      <w:r w:rsidR="00F72416" w:rsidRPr="000611F6">
        <w:t xml:space="preserve">dle </w:t>
      </w:r>
      <w:r w:rsidRPr="000611F6">
        <w:t xml:space="preserve">čl. V. odst. </w:t>
      </w:r>
      <w:r w:rsidR="0075456A" w:rsidRPr="000611F6">
        <w:t>1</w:t>
      </w:r>
      <w:r w:rsidRPr="000611F6">
        <w:t>) této smlouvy se prodávající zavazuje kupujícímu zaplatit smluvní pokutu ve výši 0,</w:t>
      </w:r>
      <w:r w:rsidR="00013072" w:rsidRPr="000611F6">
        <w:t>1</w:t>
      </w:r>
      <w:r w:rsidR="00E01B9A" w:rsidRPr="000611F6">
        <w:t xml:space="preserve"> </w:t>
      </w:r>
      <w:r w:rsidRPr="000611F6">
        <w:t xml:space="preserve">% (slovy: </w:t>
      </w:r>
      <w:proofErr w:type="spellStart"/>
      <w:r w:rsidRPr="000611F6">
        <w:t>nulacelá</w:t>
      </w:r>
      <w:r w:rsidR="00013072" w:rsidRPr="000611F6">
        <w:t>jedna</w:t>
      </w:r>
      <w:r w:rsidR="00B11A29" w:rsidRPr="000611F6">
        <w:t>desetin</w:t>
      </w:r>
      <w:r w:rsidR="00013072" w:rsidRPr="000611F6">
        <w:t>a</w:t>
      </w:r>
      <w:proofErr w:type="spellEnd"/>
      <w:r w:rsidRPr="000611F6">
        <w:t xml:space="preserve"> procenta) z kupní ceny včetně DPH za každý započatý den prodlení</w:t>
      </w:r>
      <w:r w:rsidR="00B11A29" w:rsidRPr="000611F6">
        <w:t>.</w:t>
      </w:r>
    </w:p>
    <w:p w:rsidR="006526CC" w:rsidRPr="000611F6" w:rsidRDefault="00C934CA" w:rsidP="00B029F1">
      <w:pPr>
        <w:numPr>
          <w:ilvl w:val="0"/>
          <w:numId w:val="22"/>
        </w:numPr>
        <w:spacing w:before="0"/>
        <w:ind w:left="284" w:hanging="284"/>
      </w:pPr>
      <w:r w:rsidRPr="000611F6">
        <w:t>Byly</w:t>
      </w:r>
      <w:r w:rsidR="006353D3" w:rsidRPr="000611F6">
        <w:t xml:space="preserve">-li </w:t>
      </w:r>
      <w:r w:rsidR="006353D3" w:rsidRPr="000611F6">
        <w:rPr>
          <w:color w:val="000000" w:themeColor="text1"/>
        </w:rPr>
        <w:t>věc</w:t>
      </w:r>
      <w:r w:rsidRPr="000611F6">
        <w:rPr>
          <w:color w:val="000000" w:themeColor="text1"/>
        </w:rPr>
        <w:t>i</w:t>
      </w:r>
      <w:r w:rsidR="006353D3" w:rsidRPr="000611F6">
        <w:rPr>
          <w:color w:val="000000" w:themeColor="text1"/>
        </w:rPr>
        <w:t xml:space="preserve"> kupujícím </w:t>
      </w:r>
      <w:r w:rsidRPr="000611F6">
        <w:rPr>
          <w:color w:val="000000" w:themeColor="text1"/>
        </w:rPr>
        <w:t xml:space="preserve">převzaty </w:t>
      </w:r>
      <w:r w:rsidR="006353D3" w:rsidRPr="000611F6">
        <w:rPr>
          <w:color w:val="000000" w:themeColor="text1"/>
        </w:rPr>
        <w:t>i přes vad</w:t>
      </w:r>
      <w:r w:rsidR="00B11A29" w:rsidRPr="000611F6">
        <w:rPr>
          <w:color w:val="000000" w:themeColor="text1"/>
        </w:rPr>
        <w:t xml:space="preserve">u, příp. i přes </w:t>
      </w:r>
      <w:r w:rsidR="00B11A29" w:rsidRPr="000611F6">
        <w:t>neodevzdání některé z věcí ve smluvené lhůtě,</w:t>
      </w:r>
      <w:r w:rsidR="006353D3" w:rsidRPr="000611F6">
        <w:rPr>
          <w:color w:val="000000" w:themeColor="text1"/>
        </w:rPr>
        <w:t xml:space="preserve"> pak </w:t>
      </w:r>
      <w:r w:rsidR="006353D3" w:rsidRPr="000611F6">
        <w:t>se prodávající v případě nedodržení lhůty</w:t>
      </w:r>
      <w:r w:rsidR="00140296" w:rsidRPr="000611F6">
        <w:t xml:space="preserve"> </w:t>
      </w:r>
      <w:r w:rsidR="00140296" w:rsidRPr="000611F6">
        <w:rPr>
          <w:color w:val="000000" w:themeColor="text1"/>
        </w:rPr>
        <w:t xml:space="preserve">dle </w:t>
      </w:r>
      <w:r w:rsidR="00013072" w:rsidRPr="000611F6">
        <w:rPr>
          <w:color w:val="000000" w:themeColor="text1"/>
        </w:rPr>
        <w:t xml:space="preserve">čl. V. odst. </w:t>
      </w:r>
      <w:r w:rsidR="0075456A" w:rsidRPr="000611F6">
        <w:rPr>
          <w:color w:val="000000" w:themeColor="text1"/>
        </w:rPr>
        <w:t>5</w:t>
      </w:r>
      <w:r w:rsidR="00013072" w:rsidRPr="000611F6">
        <w:rPr>
          <w:color w:val="000000" w:themeColor="text1"/>
        </w:rPr>
        <w:t>) písm. e) bod 2. poslední věta smlouvy</w:t>
      </w:r>
      <w:r w:rsidR="00140296" w:rsidRPr="000611F6">
        <w:rPr>
          <w:color w:val="000000" w:themeColor="text1"/>
        </w:rPr>
        <w:t xml:space="preserve"> </w:t>
      </w:r>
      <w:r w:rsidR="006353D3" w:rsidRPr="000611F6">
        <w:t>zavazuje kupujícímu zaplatit smluvní pokutu ve výši 0,</w:t>
      </w:r>
      <w:r w:rsidR="00E01B9A" w:rsidRPr="000611F6">
        <w:t xml:space="preserve">2 </w:t>
      </w:r>
      <w:r w:rsidR="006353D3" w:rsidRPr="000611F6">
        <w:t xml:space="preserve">% (slovy: </w:t>
      </w:r>
      <w:proofErr w:type="spellStart"/>
      <w:r w:rsidR="00E01B9A" w:rsidRPr="000611F6">
        <w:t>nulaceládvědesetiny</w:t>
      </w:r>
      <w:proofErr w:type="spellEnd"/>
      <w:r w:rsidR="00E01B9A" w:rsidRPr="000611F6">
        <w:t xml:space="preserve"> </w:t>
      </w:r>
      <w:r w:rsidR="006353D3" w:rsidRPr="000611F6">
        <w:t>procenta) z kupní ceny včetně DPH za každý započatý den prodlení</w:t>
      </w:r>
      <w:r w:rsidR="00013072" w:rsidRPr="000611F6">
        <w:t>. Ustanovení odst. 3) tohoto článku se nepoužije.</w:t>
      </w:r>
    </w:p>
    <w:p w:rsidR="0078601E" w:rsidRDefault="00C57A78" w:rsidP="00B029F1">
      <w:pPr>
        <w:numPr>
          <w:ilvl w:val="0"/>
          <w:numId w:val="22"/>
        </w:numPr>
        <w:spacing w:before="0"/>
        <w:ind w:left="284" w:hanging="284"/>
      </w:pPr>
      <w:r w:rsidRPr="000611F6">
        <w:rPr>
          <w:color w:val="000000" w:themeColor="text1"/>
        </w:rPr>
        <w:t>Pokud prodávající ve sjednané lhůtě neuspokojí práva kupujícího z vadného plnění v záruční době, zejména ve sjednané lhůtě nezaplatí č</w:t>
      </w:r>
      <w:r w:rsidRPr="000611F6">
        <w:t xml:space="preserve">ástku odpovídající požadované slevě z kupní ceny či neodstraní reklamovanou vadu, </w:t>
      </w:r>
      <w:r w:rsidRPr="000611F6">
        <w:rPr>
          <w:color w:val="000000" w:themeColor="text1"/>
        </w:rPr>
        <w:t xml:space="preserve">zavazuje se kupujícímu zaplatit smluvní pokutu </w:t>
      </w:r>
      <w:r w:rsidR="0078601E" w:rsidRPr="000611F6">
        <w:t>ve výši 0,</w:t>
      </w:r>
      <w:r w:rsidR="00542270" w:rsidRPr="000611F6">
        <w:t xml:space="preserve">2 </w:t>
      </w:r>
      <w:r w:rsidR="0078601E" w:rsidRPr="000611F6">
        <w:t xml:space="preserve">% (slovy: </w:t>
      </w:r>
      <w:proofErr w:type="spellStart"/>
      <w:r w:rsidR="00F72416" w:rsidRPr="000611F6">
        <w:t>nulacelá</w:t>
      </w:r>
      <w:r w:rsidR="00542270" w:rsidRPr="000611F6">
        <w:t>dvědesetiny</w:t>
      </w:r>
      <w:proofErr w:type="spellEnd"/>
      <w:r w:rsidR="0078601E" w:rsidRPr="000611F6">
        <w:t xml:space="preserve"> procenta) z kupní ceny</w:t>
      </w:r>
      <w:r w:rsidR="00A95C6B" w:rsidRPr="000611F6">
        <w:t xml:space="preserve"> </w:t>
      </w:r>
      <w:r w:rsidR="0078601E" w:rsidRPr="000611F6">
        <w:t>včetně DPH</w:t>
      </w:r>
      <w:r w:rsidR="00BE5F9E" w:rsidRPr="000611F6">
        <w:t>,</w:t>
      </w:r>
      <w:r w:rsidR="00574211" w:rsidRPr="000611F6">
        <w:t xml:space="preserve"> a to za každou vadu, ve vztahu k níž je s uspokojením práv kupujícího z vadného plně</w:t>
      </w:r>
      <w:r w:rsidR="00574211" w:rsidRPr="0060143D">
        <w:t>ní v prodlení, a</w:t>
      </w:r>
      <w:r w:rsidR="00574211" w:rsidRPr="00164D46">
        <w:t xml:space="preserve"> </w:t>
      </w:r>
      <w:r w:rsidR="0078601E" w:rsidRPr="0041702C">
        <w:t>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 xml:space="preserve">(slovy: </w:t>
      </w:r>
      <w:proofErr w:type="spellStart"/>
      <w:r w:rsidRPr="0034769A">
        <w:rPr>
          <w:bCs/>
          <w:color w:val="000000" w:themeColor="text1"/>
        </w:rPr>
        <w:t>nulacelápětsetin</w:t>
      </w:r>
      <w:proofErr w:type="spellEnd"/>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lastRenderedPageBreak/>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 xml:space="preserve">smlouvy z </w:t>
      </w:r>
      <w:proofErr w:type="gramStart"/>
      <w:r w:rsidRPr="00360AF6">
        <w:t>OP</w:t>
      </w:r>
      <w:proofErr w:type="gramEnd"/>
      <w:r w:rsidRPr="00360AF6">
        <w:t xml:space="preserve"> </w:t>
      </w:r>
      <w:proofErr w:type="spellStart"/>
      <w:r w:rsidRPr="00360AF6">
        <w:t>VaVpI</w:t>
      </w:r>
      <w:proofErr w:type="spellEnd"/>
      <w:r w:rsidRPr="00360AF6">
        <w:t>.</w:t>
      </w:r>
    </w:p>
    <w:p w:rsidR="00631C0C" w:rsidRPr="00B60821" w:rsidRDefault="00631C0C" w:rsidP="00B029F1">
      <w:pPr>
        <w:numPr>
          <w:ilvl w:val="0"/>
          <w:numId w:val="47"/>
        </w:numPr>
        <w:tabs>
          <w:tab w:val="num" w:pos="-2268"/>
          <w:tab w:val="num" w:pos="-1843"/>
        </w:tabs>
        <w:spacing w:before="0"/>
        <w:ind w:left="284" w:hanging="284"/>
      </w:pPr>
      <w:r w:rsidRPr="00D37E8D">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470442" w:rsidRPr="00B60821" w:rsidRDefault="00470442" w:rsidP="00FB021D">
      <w:pPr>
        <w:spacing w:before="0"/>
        <w:ind w:left="284"/>
      </w:pPr>
    </w:p>
    <w:p w:rsidR="00470442" w:rsidRPr="00B60821" w:rsidRDefault="00470442" w:rsidP="00470442">
      <w:pPr>
        <w:tabs>
          <w:tab w:val="num" w:pos="-1843"/>
        </w:tabs>
        <w:spacing w:before="0"/>
        <w:rPr>
          <w:rFonts w:eastAsia="Times New Roman"/>
          <w:color w:val="000000" w:themeColor="text1"/>
          <w:lang w:eastAsia="cs-CZ"/>
        </w:rPr>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lastRenderedPageBreak/>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 xml:space="preserve">Příloha č. 1 – Technická specifikace </w:t>
      </w:r>
      <w:r w:rsidR="00542270" w:rsidRPr="002E7A45">
        <w:rPr>
          <w:bCs/>
          <w:color w:val="000000" w:themeColor="text1"/>
        </w:rPr>
        <w:t>věc</w:t>
      </w:r>
      <w:r w:rsidR="00542270">
        <w:rPr>
          <w:bCs/>
          <w:color w:val="000000" w:themeColor="text1"/>
        </w:rPr>
        <w:t>í</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42270" w:rsidRPr="00542CFA">
        <w:rPr>
          <w:color w:val="000000" w:themeColor="text1"/>
          <w:szCs w:val="20"/>
          <w:lang w:eastAsia="cs-CZ"/>
        </w:rPr>
        <w:t>věc</w:t>
      </w:r>
      <w:r w:rsidR="00542270">
        <w:rPr>
          <w:color w:val="000000" w:themeColor="text1"/>
          <w:szCs w:val="20"/>
          <w:lang w:eastAsia="cs-CZ"/>
        </w:rPr>
        <w:t>í</w:t>
      </w:r>
      <w:r w:rsidR="00542270"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jako osoba povinná dle § 2 písm. e) zákona č. 320/2001 Sb., o finanční kontrole ve veřejné správě, ve znění pozdějších předpisů, spolupůsobit při výkonu finanční kontroly, mj. umožnit řídícímu orgánu OP </w:t>
      </w:r>
      <w:proofErr w:type="spellStart"/>
      <w:r w:rsidRPr="00542CFA">
        <w:rPr>
          <w:color w:val="000000" w:themeColor="text1"/>
          <w:szCs w:val="20"/>
          <w:lang w:eastAsia="cs-CZ"/>
        </w:rPr>
        <w:t>VaVpI</w:t>
      </w:r>
      <w:proofErr w:type="spellEnd"/>
      <w:r w:rsidRPr="00542CFA">
        <w:rPr>
          <w:color w:val="000000" w:themeColor="text1"/>
          <w:szCs w:val="20"/>
          <w:lang w:eastAsia="cs-CZ"/>
        </w:rPr>
        <w:t>,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w:t>
      </w:r>
      <w:r w:rsidRPr="00542CFA">
        <w:rPr>
          <w:color w:val="000000" w:themeColor="text1"/>
          <w:szCs w:val="20"/>
          <w:lang w:eastAsia="cs-CZ"/>
        </w:rPr>
        <w:lastRenderedPageBreak/>
        <w:t xml:space="preserve">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542270" w:rsidRPr="00542CFA">
        <w:rPr>
          <w:color w:val="000000" w:themeColor="text1"/>
          <w:szCs w:val="20"/>
          <w:lang w:eastAsia="cs-CZ"/>
        </w:rPr>
        <w:t>věc</w:t>
      </w:r>
      <w:r w:rsidR="00542270">
        <w:rPr>
          <w:color w:val="000000" w:themeColor="text1"/>
          <w:szCs w:val="20"/>
          <w:lang w:eastAsia="cs-CZ"/>
        </w:rPr>
        <w:t>í</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 xml:space="preserve">prof. RNDr. Jaroslav </w:t>
            </w:r>
            <w:proofErr w:type="spellStart"/>
            <w:r w:rsidRPr="00542CFA">
              <w:rPr>
                <w:rFonts w:eastAsia="Times New Roman"/>
                <w:b/>
                <w:color w:val="000000" w:themeColor="text1"/>
                <w:szCs w:val="20"/>
                <w:lang w:eastAsia="cs-CZ"/>
              </w:rPr>
              <w:t>Koč</w:t>
            </w:r>
            <w:r>
              <w:rPr>
                <w:rFonts w:eastAsia="Times New Roman"/>
                <w:b/>
                <w:color w:val="000000" w:themeColor="text1"/>
                <w:szCs w:val="20"/>
                <w:lang w:eastAsia="cs-CZ"/>
              </w:rPr>
              <w:t>a</w:t>
            </w:r>
            <w:proofErr w:type="spellEnd"/>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w:t>
      </w:r>
      <w:r w:rsidR="004A407B">
        <w:rPr>
          <w:b/>
          <w:bCs/>
          <w:color w:val="000000" w:themeColor="text1"/>
        </w:rPr>
        <w:t>í</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w:t>
      </w:r>
      <w:r w:rsidR="004A407B">
        <w:rPr>
          <w:bCs/>
          <w:color w:val="000000" w:themeColor="text1"/>
        </w:rPr>
        <w:t>í</w:t>
      </w:r>
      <w:r w:rsidRPr="002E7A45">
        <w:rPr>
          <w:bCs/>
          <w:color w:val="000000" w:themeColor="text1"/>
        </w:rPr>
        <w:t xml:space="preserve">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w:t>
      </w:r>
      <w:proofErr w:type="gramStart"/>
      <w:r w:rsidRPr="002E7A45">
        <w:rPr>
          <w:bCs/>
          <w:color w:val="000000" w:themeColor="text1"/>
          <w:sz w:val="20"/>
          <w:szCs w:val="20"/>
        </w:rPr>
        <w:t>dne ........................ mezi</w:t>
      </w:r>
      <w:proofErr w:type="gramEnd"/>
      <w:r w:rsidRPr="002E7A45">
        <w:rPr>
          <w:bCs/>
          <w:color w:val="000000" w:themeColor="text1"/>
          <w:sz w:val="20"/>
          <w:szCs w:val="20"/>
        </w:rPr>
        <w:t xml:space="preserve">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bookmarkStart w:id="0" w:name="_GoBack"/>
      <w:bookmarkEnd w:id="0"/>
      <w:r w:rsidRPr="000C72B1">
        <w:rPr>
          <w:color w:val="000000" w:themeColor="text1"/>
          <w:sz w:val="20"/>
          <w:szCs w:val="20"/>
        </w:rPr>
        <w:tab/>
      </w:r>
      <w:r w:rsidR="00542CFA" w:rsidRPr="00542CFA">
        <w:rPr>
          <w:color w:val="000000" w:themeColor="text1"/>
          <w:sz w:val="20"/>
          <w:szCs w:val="20"/>
          <w:lang w:eastAsia="cs-CZ"/>
        </w:rPr>
        <w:t>prof. RNDr. Jaroslav</w:t>
      </w:r>
      <w:r w:rsidR="00C52E60">
        <w:rPr>
          <w:color w:val="000000" w:themeColor="text1"/>
          <w:sz w:val="20"/>
          <w:szCs w:val="20"/>
          <w:lang w:eastAsia="cs-CZ"/>
        </w:rPr>
        <w:t>em</w:t>
      </w:r>
      <w:r w:rsidR="00542CFA" w:rsidRPr="00542CFA">
        <w:rPr>
          <w:color w:val="000000" w:themeColor="text1"/>
          <w:sz w:val="20"/>
          <w:szCs w:val="20"/>
          <w:lang w:eastAsia="cs-CZ"/>
        </w:rPr>
        <w:t xml:space="preserve"> </w:t>
      </w:r>
      <w:proofErr w:type="spellStart"/>
      <w:r w:rsidR="00542CFA" w:rsidRPr="00542CFA">
        <w:rPr>
          <w:color w:val="000000" w:themeColor="text1"/>
          <w:sz w:val="20"/>
          <w:szCs w:val="20"/>
          <w:lang w:eastAsia="cs-CZ"/>
        </w:rPr>
        <w:t>Kočou</w:t>
      </w:r>
      <w:proofErr w:type="spellEnd"/>
      <w:r w:rsidR="00542CFA" w:rsidRPr="00542CFA">
        <w:rPr>
          <w:color w:val="000000" w:themeColor="text1"/>
          <w:sz w:val="20"/>
          <w:szCs w:val="20"/>
          <w:lang w:eastAsia="cs-CZ"/>
        </w:rPr>
        <w:t>, DrSc., ředitelem</w:t>
      </w:r>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Bankovní</w:t>
      </w:r>
      <w:r w:rsidRPr="000C72B1">
        <w:rPr>
          <w:color w:val="000000" w:themeColor="text1"/>
          <w:sz w:val="20"/>
          <w:szCs w:val="20"/>
          <w:lang w:eastAsia="cs-CZ"/>
        </w:rPr>
        <w:t xml:space="preserve"> </w:t>
      </w:r>
      <w:proofErr w:type="gramStart"/>
      <w:r w:rsidRPr="000C72B1">
        <w:rPr>
          <w:color w:val="000000" w:themeColor="text1"/>
          <w:sz w:val="20"/>
          <w:szCs w:val="20"/>
          <w:lang w:eastAsia="cs-CZ"/>
        </w:rPr>
        <w:t>spojení:</w:t>
      </w:r>
      <w:r w:rsidRPr="000C72B1">
        <w:rPr>
          <w:color w:val="000000" w:themeColor="text1"/>
          <w:sz w:val="20"/>
          <w:szCs w:val="20"/>
          <w:lang w:eastAsia="cs-CZ"/>
        </w:rPr>
        <w:tab/>
      </w:r>
      <w:r w:rsidRPr="000C72B1">
        <w:rPr>
          <w:color w:val="000000" w:themeColor="text1"/>
          <w:sz w:val="20"/>
          <w:szCs w:val="20"/>
          <w:highlight w:val="yellow"/>
          <w:lang w:eastAsia="cs-CZ"/>
        </w:rPr>
        <w:t>....</w:t>
      </w:r>
      <w:proofErr w:type="gramEnd"/>
    </w:p>
    <w:p w:rsidR="00B029F1" w:rsidRPr="000C72B1"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 xml:space="preserve">Kontaktní </w:t>
      </w:r>
      <w:proofErr w:type="gramStart"/>
      <w:r w:rsidRPr="000C72B1">
        <w:rPr>
          <w:color w:val="000000" w:themeColor="text1"/>
          <w:sz w:val="20"/>
          <w:szCs w:val="20"/>
        </w:rPr>
        <w:t>osoby:</w:t>
      </w:r>
      <w:r w:rsidRPr="000C72B1">
        <w:rPr>
          <w:color w:val="000000" w:themeColor="text1"/>
          <w:sz w:val="20"/>
          <w:szCs w:val="20"/>
        </w:rPr>
        <w:tab/>
      </w:r>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tel.</w:t>
      </w:r>
      <w:proofErr w:type="gramEnd"/>
      <w:r w:rsidRPr="000C72B1">
        <w:rPr>
          <w:color w:val="000000" w:themeColor="text1"/>
          <w:sz w:val="20"/>
          <w:szCs w:val="20"/>
        </w:rPr>
        <w:t xml:space="preserve">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ab/>
      </w:r>
      <w:proofErr w:type="gramStart"/>
      <w:r w:rsidRPr="000C72B1">
        <w:rPr>
          <w:color w:val="000000" w:themeColor="text1"/>
          <w:sz w:val="20"/>
          <w:szCs w:val="20"/>
          <w:highlight w:val="yellow"/>
          <w:lang w:eastAsia="cs-CZ"/>
        </w:rPr>
        <w:t>....</w:t>
      </w:r>
      <w:r w:rsidRPr="000C72B1">
        <w:rPr>
          <w:color w:val="000000" w:themeColor="text1"/>
          <w:sz w:val="20"/>
          <w:szCs w:val="20"/>
        </w:rPr>
        <w:t xml:space="preserve">, </w:t>
      </w:r>
      <w:r w:rsidRPr="000C72B1">
        <w:rPr>
          <w:color w:val="000000" w:themeColor="text1"/>
          <w:sz w:val="20"/>
          <w:szCs w:val="20"/>
          <w:highlight w:val="yellow"/>
          <w:lang w:eastAsia="cs-CZ"/>
        </w:rPr>
        <w:t>....</w:t>
      </w:r>
      <w:r w:rsidRPr="000C72B1">
        <w:rPr>
          <w:color w:val="000000" w:themeColor="text1"/>
          <w:sz w:val="20"/>
          <w:szCs w:val="20"/>
        </w:rPr>
        <w:t>, tel.</w:t>
      </w:r>
      <w:proofErr w:type="gramEnd"/>
      <w:r w:rsidRPr="000C72B1">
        <w:rPr>
          <w:color w:val="000000" w:themeColor="text1"/>
          <w:sz w:val="20"/>
          <w:szCs w:val="20"/>
        </w:rPr>
        <w:t xml:space="preserve"> č.: </w:t>
      </w:r>
      <w:r w:rsidRPr="000C72B1">
        <w:rPr>
          <w:color w:val="000000" w:themeColor="text1"/>
          <w:sz w:val="20"/>
          <w:szCs w:val="20"/>
          <w:highlight w:val="yellow"/>
          <w:lang w:eastAsia="cs-CZ"/>
        </w:rPr>
        <w:t>....</w:t>
      </w:r>
      <w:r w:rsidRPr="000C72B1">
        <w:rPr>
          <w:color w:val="000000" w:themeColor="text1"/>
          <w:sz w:val="20"/>
          <w:szCs w:val="20"/>
        </w:rPr>
        <w:t xml:space="preserve">, e-mail: </w:t>
      </w:r>
      <w:r w:rsidRPr="000C72B1">
        <w:rPr>
          <w:color w:val="000000" w:themeColor="text1"/>
          <w:sz w:val="20"/>
          <w:szCs w:val="20"/>
          <w:highlight w:val="yellow"/>
          <w:lang w:eastAsia="cs-CZ"/>
        </w:rPr>
        <w:t>....</w:t>
      </w:r>
    </w:p>
    <w:p w:rsidR="00A922F4" w:rsidRPr="000C72B1"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2E7A4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Obchodní </w:t>
      </w:r>
      <w:proofErr w:type="gramStart"/>
      <w:r w:rsidRPr="002E7A45">
        <w:rPr>
          <w:rFonts w:cs="Arial"/>
          <w:color w:val="000000" w:themeColor="text1"/>
          <w:sz w:val="20"/>
          <w:szCs w:val="20"/>
        </w:rPr>
        <w:t>firma/název/jméno:</w:t>
      </w:r>
      <w:r w:rsidRPr="002E7A45">
        <w:rPr>
          <w:rFonts w:cs="Arial"/>
          <w:color w:val="000000" w:themeColor="text1"/>
          <w:sz w:val="20"/>
          <w:szCs w:val="20"/>
        </w:rPr>
        <w:tab/>
        <w:t>......................</w:t>
      </w:r>
      <w:proofErr w:type="gramEnd"/>
      <w:r w:rsidRPr="002E7A45">
        <w:rPr>
          <w:rFonts w:cs="Arial"/>
          <w:color w:val="000000" w:themeColor="text1"/>
          <w:sz w:val="20"/>
          <w:szCs w:val="20"/>
        </w:rPr>
        <w:t xml:space="preserve"> </w:t>
      </w:r>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 xml:space="preserve">Sídlo: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IČ:</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Zastoupen: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w:t>
      </w:r>
      <w:proofErr w:type="gramStart"/>
      <w:r w:rsidRPr="002E7A45">
        <w:rPr>
          <w:rFonts w:cs="Arial"/>
          <w:color w:val="000000" w:themeColor="text1"/>
          <w:sz w:val="20"/>
          <w:szCs w:val="20"/>
        </w:rPr>
        <w:t xml:space="preserve">rejstříku: </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Bankovní </w:t>
      </w:r>
      <w:proofErr w:type="gramStart"/>
      <w:r w:rsidRPr="002E7A45">
        <w:rPr>
          <w:rFonts w:cs="Arial"/>
          <w:color w:val="000000" w:themeColor="text1"/>
          <w:sz w:val="20"/>
          <w:szCs w:val="20"/>
        </w:rPr>
        <w:t>spojení:</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proofErr w:type="gramStart"/>
      <w:r w:rsidRPr="002E7A45">
        <w:rPr>
          <w:rFonts w:cs="Arial"/>
          <w:color w:val="000000" w:themeColor="text1"/>
          <w:sz w:val="20"/>
          <w:szCs w:val="20"/>
        </w:rPr>
        <w:t>IBAN:</w:t>
      </w:r>
      <w:r w:rsidRPr="002E7A45">
        <w:rPr>
          <w:rFonts w:cs="Arial"/>
          <w:color w:val="000000" w:themeColor="text1"/>
          <w:sz w:val="20"/>
          <w:szCs w:val="20"/>
        </w:rPr>
        <w:tab/>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Korespondenční </w:t>
      </w:r>
      <w:proofErr w:type="gramStart"/>
      <w:r w:rsidRPr="002E7A45">
        <w:rPr>
          <w:rFonts w:cs="Arial"/>
          <w:color w:val="000000" w:themeColor="text1"/>
          <w:sz w:val="20"/>
          <w:szCs w:val="20"/>
        </w:rPr>
        <w:t>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roofErr w:type="gramEnd"/>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w:t>
      </w:r>
      <w:proofErr w:type="gramStart"/>
      <w:r w:rsidRPr="002E7A45">
        <w:rPr>
          <w:rFonts w:cs="Arial"/>
          <w:color w:val="000000" w:themeColor="text1"/>
          <w:sz w:val="20"/>
          <w:szCs w:val="20"/>
        </w:rPr>
        <w:t xml:space="preserve">osoby:  </w:t>
      </w:r>
      <w:r w:rsidRPr="002E7A45">
        <w:rPr>
          <w:rFonts w:cs="Arial"/>
          <w:color w:val="000000" w:themeColor="text1"/>
          <w:sz w:val="20"/>
          <w:szCs w:val="20"/>
        </w:rPr>
        <w:tab/>
        <w:t>......................, tel.</w:t>
      </w:r>
      <w:proofErr w:type="gramEnd"/>
      <w:r w:rsidRPr="002E7A45">
        <w:rPr>
          <w:rFonts w:cs="Arial"/>
          <w:color w:val="000000" w:themeColor="text1"/>
          <w:sz w:val="20"/>
          <w:szCs w:val="20"/>
        </w:rPr>
        <w:t xml:space="preserve">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r>
      <w:proofErr w:type="gramStart"/>
      <w:r w:rsidRPr="002E7A45">
        <w:rPr>
          <w:rFonts w:cs="Arial"/>
          <w:color w:val="000000" w:themeColor="text1"/>
          <w:sz w:val="20"/>
          <w:szCs w:val="20"/>
        </w:rPr>
        <w:t>......................, tel.</w:t>
      </w:r>
      <w:proofErr w:type="gramEnd"/>
      <w:r w:rsidRPr="002E7A45">
        <w:rPr>
          <w:rFonts w:cs="Arial"/>
          <w:color w:val="000000" w:themeColor="text1"/>
          <w:sz w:val="20"/>
          <w:szCs w:val="20"/>
        </w:rPr>
        <w:t xml:space="preserve">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proofErr w:type="gramStart"/>
      <w:r w:rsidRPr="002E7A45">
        <w:rPr>
          <w:rFonts w:cs="Arial"/>
          <w:color w:val="000000" w:themeColor="text1"/>
          <w:sz w:val="20"/>
          <w:szCs w:val="20"/>
        </w:rPr>
        <w:t>...................................., výrobní</w:t>
      </w:r>
      <w:proofErr w:type="gramEnd"/>
      <w:r w:rsidRPr="002E7A45">
        <w:rPr>
          <w:rFonts w:cs="Arial"/>
          <w:color w:val="000000" w:themeColor="text1"/>
          <w:sz w:val="20"/>
          <w:szCs w:val="20"/>
        </w:rPr>
        <w:t xml:space="preserve">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w:t>
      </w:r>
      <w:r w:rsidR="004A407B">
        <w:rPr>
          <w:rFonts w:cs="Arial"/>
          <w:b/>
          <w:bCs/>
          <w:color w:val="000000" w:themeColor="text1"/>
          <w:sz w:val="20"/>
          <w:szCs w:val="20"/>
        </w:rPr>
        <w:t>em</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Doklady, které jsou nutné k užívání věc</w:t>
      </w:r>
      <w:r w:rsidR="004A407B">
        <w:rPr>
          <w:rFonts w:cs="Arial"/>
          <w:sz w:val="20"/>
          <w:szCs w:val="20"/>
        </w:rPr>
        <w:t>í</w:t>
      </w:r>
      <w:r w:rsidRPr="002E7A45">
        <w:rPr>
          <w:rFonts w:cs="Arial"/>
          <w:sz w:val="20"/>
          <w:szCs w:val="20"/>
        </w:rPr>
        <w:t xml:space="preserve">, zejména </w:t>
      </w:r>
      <w:r w:rsidRPr="002E7A45">
        <w:rPr>
          <w:rFonts w:cs="Arial"/>
          <w:bCs/>
          <w:color w:val="000000" w:themeColor="text1"/>
          <w:sz w:val="20"/>
          <w:szCs w:val="20"/>
        </w:rPr>
        <w:t>instrukce a návody k obsluze a údržbě věc</w:t>
      </w:r>
      <w:r w:rsidR="004A407B">
        <w:rPr>
          <w:rFonts w:cs="Arial"/>
          <w:bCs/>
          <w:color w:val="000000" w:themeColor="text1"/>
          <w:sz w:val="20"/>
          <w:szCs w:val="20"/>
        </w:rPr>
        <w:t>í</w:t>
      </w:r>
      <w:r w:rsidRPr="002E7A45">
        <w:rPr>
          <w:rFonts w:cs="Arial"/>
          <w:bCs/>
          <w:color w:val="000000" w:themeColor="text1"/>
          <w:sz w:val="20"/>
          <w:szCs w:val="20"/>
        </w:rPr>
        <w:t>, provozní manuály a ostatní dokumenty nezbytné pro provoz věc</w:t>
      </w:r>
      <w:r w:rsidR="004A407B">
        <w:rPr>
          <w:rFonts w:cs="Arial"/>
          <w:bCs/>
          <w:color w:val="000000" w:themeColor="text1"/>
          <w:sz w:val="20"/>
          <w:szCs w:val="20"/>
        </w:rPr>
        <w:t>í</w:t>
      </w:r>
      <w:r w:rsidRPr="002E7A45">
        <w:rPr>
          <w:rFonts w:cs="Arial"/>
          <w:sz w:val="20"/>
          <w:szCs w:val="20"/>
        </w:rPr>
        <w:t>, a příp. další doklady, které se k věc</w:t>
      </w:r>
      <w:r w:rsidR="004A407B">
        <w:rPr>
          <w:rFonts w:cs="Arial"/>
          <w:sz w:val="20"/>
          <w:szCs w:val="20"/>
        </w:rPr>
        <w:t>em</w:t>
      </w:r>
      <w:r w:rsidRPr="002E7A45">
        <w:rPr>
          <w:rFonts w:cs="Arial"/>
          <w:sz w:val="20"/>
          <w:szCs w:val="20"/>
        </w:rPr>
        <w:t xml:space="preserve">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1</w:t>
      </w:r>
      <w:r w:rsidRPr="002E7A45">
        <w:rPr>
          <w:rFonts w:cs="Arial"/>
          <w:color w:val="000000" w:themeColor="text1"/>
          <w:sz w:val="20"/>
          <w:szCs w:val="20"/>
        </w:rPr>
        <w:t>.</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w:t>
      </w:r>
      <w:r w:rsidR="004A407B">
        <w:rPr>
          <w:rFonts w:cs="Arial"/>
          <w:b/>
          <w:color w:val="000000" w:themeColor="text1"/>
          <w:sz w:val="20"/>
          <w:szCs w:val="20"/>
        </w:rPr>
        <w:t>í</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Protokol o provedeném zaškolení obsluhy věc</w:t>
      </w:r>
      <w:r w:rsidR="00537535">
        <w:rPr>
          <w:rFonts w:cs="Arial"/>
          <w:color w:val="000000" w:themeColor="text1"/>
          <w:sz w:val="20"/>
          <w:szCs w:val="20"/>
        </w:rPr>
        <w:t>í</w:t>
      </w:r>
      <w:r w:rsidRPr="002E7A45">
        <w:rPr>
          <w:rFonts w:cs="Arial"/>
          <w:color w:val="000000" w:themeColor="text1"/>
          <w:sz w:val="20"/>
          <w:szCs w:val="20"/>
        </w:rPr>
        <w:t xml:space="preserve">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 xml:space="preserve">jako jeho příloha č. </w:t>
      </w:r>
      <w:r w:rsidR="00E3269D">
        <w:rPr>
          <w:rFonts w:cs="Arial"/>
          <w:color w:val="000000" w:themeColor="text1"/>
          <w:sz w:val="20"/>
          <w:szCs w:val="20"/>
        </w:rPr>
        <w:t>2</w:t>
      </w:r>
      <w:r w:rsidRPr="002E7A45">
        <w:rPr>
          <w:rFonts w:cs="Arial"/>
          <w:color w:val="000000" w:themeColor="text1"/>
          <w:sz w:val="20"/>
          <w:szCs w:val="20"/>
        </w:rPr>
        <w:t>.</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w:t>
      </w:r>
      <w:r w:rsidR="00537535">
        <w:rPr>
          <w:rFonts w:cs="Arial"/>
          <w:sz w:val="20"/>
          <w:szCs w:val="20"/>
        </w:rPr>
        <w:t>í</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 xml:space="preserve">došlo </w:t>
      </w:r>
      <w:proofErr w:type="gramStart"/>
      <w:r w:rsidR="005A1791" w:rsidRPr="002E7A45">
        <w:rPr>
          <w:rFonts w:cs="Arial"/>
          <w:sz w:val="20"/>
          <w:szCs w:val="20"/>
        </w:rPr>
        <w:t>dne ...........................</w:t>
      </w:r>
      <w:r w:rsidRPr="002E7A45">
        <w:rPr>
          <w:rFonts w:cs="Arial"/>
          <w:sz w:val="20"/>
          <w:szCs w:val="20"/>
        </w:rPr>
        <w:t>.</w:t>
      </w:r>
      <w:proofErr w:type="gramEnd"/>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A922F4" w:rsidRPr="002E7A45" w:rsidRDefault="00A922F4" w:rsidP="00A922F4">
      <w:pPr>
        <w:spacing w:before="0" w:after="0"/>
        <w:jc w:val="center"/>
        <w:rPr>
          <w:bCs/>
          <w:color w:val="000000" w:themeColor="text1"/>
          <w:sz w:val="20"/>
          <w:szCs w:val="20"/>
        </w:rPr>
      </w:pPr>
    </w:p>
    <w:p w:rsidR="005A1791" w:rsidRPr="002E7A45" w:rsidRDefault="005A1791" w:rsidP="005A1791">
      <w:pPr>
        <w:rPr>
          <w:rFonts w:cs="Arial"/>
          <w:sz w:val="20"/>
          <w:szCs w:val="20"/>
        </w:rPr>
      </w:pPr>
    </w:p>
    <w:p w:rsidR="005A1791" w:rsidRPr="002E7A45" w:rsidRDefault="005A1791" w:rsidP="005A1791">
      <w:pPr>
        <w:rPr>
          <w:rFonts w:cs="Arial"/>
          <w:b/>
          <w:sz w:val="20"/>
          <w:szCs w:val="20"/>
        </w:rPr>
      </w:pPr>
      <w:r w:rsidRPr="002E7A45">
        <w:rPr>
          <w:rFonts w:cs="Arial"/>
          <w:b/>
          <w:sz w:val="20"/>
          <w:szCs w:val="20"/>
        </w:rPr>
        <w:t>Doložka převzetí věc</w:t>
      </w:r>
      <w:r w:rsidR="00537535">
        <w:rPr>
          <w:rFonts w:cs="Arial"/>
          <w:b/>
          <w:sz w:val="20"/>
          <w:szCs w:val="20"/>
        </w:rPr>
        <w:t>í</w:t>
      </w:r>
      <w:r w:rsidRPr="002E7A45">
        <w:rPr>
          <w:rFonts w:cs="Arial"/>
          <w:b/>
          <w:sz w:val="20"/>
          <w:szCs w:val="20"/>
        </w:rPr>
        <w:t xml:space="preserve"> kupujícím</w:t>
      </w:r>
    </w:p>
    <w:p w:rsidR="005A1791" w:rsidRPr="002E7A45" w:rsidRDefault="005A1791" w:rsidP="005A1791">
      <w:pPr>
        <w:rPr>
          <w:rFonts w:cs="Arial"/>
          <w:sz w:val="20"/>
          <w:szCs w:val="20"/>
        </w:rPr>
      </w:pPr>
    </w:p>
    <w:p w:rsidR="00A922F4" w:rsidRPr="000D748E" w:rsidRDefault="005A1791" w:rsidP="005A1791">
      <w:pPr>
        <w:rPr>
          <w:rFonts w:cs="Arial"/>
          <w:sz w:val="20"/>
          <w:szCs w:val="20"/>
        </w:rPr>
      </w:pPr>
      <w:r w:rsidRPr="000D748E">
        <w:rPr>
          <w:rFonts w:cs="Arial"/>
          <w:sz w:val="20"/>
          <w:szCs w:val="20"/>
        </w:rPr>
        <w:t>Kupující potvrzuje, že provedl kontrolu zjevných vad věc</w:t>
      </w:r>
      <w:r w:rsidR="00537535" w:rsidRPr="000D748E">
        <w:rPr>
          <w:rFonts w:cs="Arial"/>
          <w:sz w:val="20"/>
          <w:szCs w:val="20"/>
        </w:rPr>
        <w:t>í</w:t>
      </w:r>
      <w:r w:rsidRPr="000D748E">
        <w:rPr>
          <w:rFonts w:cs="Arial"/>
          <w:sz w:val="20"/>
          <w:szCs w:val="20"/>
        </w:rPr>
        <w:t xml:space="preserve"> a v souladu s čl. V. odst. </w:t>
      </w:r>
      <w:r w:rsidR="004812A4" w:rsidRPr="000D748E">
        <w:rPr>
          <w:rFonts w:cs="Arial"/>
          <w:sz w:val="20"/>
          <w:szCs w:val="20"/>
        </w:rPr>
        <w:t>5</w:t>
      </w:r>
      <w:r w:rsidRPr="000D748E">
        <w:rPr>
          <w:rFonts w:cs="Arial"/>
          <w:sz w:val="20"/>
          <w:szCs w:val="20"/>
        </w:rPr>
        <w:t>) smlouvy věc</w:t>
      </w:r>
      <w:r w:rsidR="00537535" w:rsidRPr="000D748E">
        <w:rPr>
          <w:rFonts w:cs="Arial"/>
          <w:sz w:val="20"/>
          <w:szCs w:val="20"/>
        </w:rPr>
        <w:t>i</w:t>
      </w:r>
      <w:r w:rsidRPr="000D748E">
        <w:rPr>
          <w:rFonts w:cs="Arial"/>
          <w:sz w:val="20"/>
          <w:szCs w:val="20"/>
        </w:rPr>
        <w:t xml:space="preserve"> nepřevzal // převzal </w:t>
      </w:r>
      <w:proofErr w:type="gramStart"/>
      <w:r w:rsidRPr="000D748E">
        <w:rPr>
          <w:rFonts w:cs="Arial"/>
          <w:sz w:val="20"/>
          <w:szCs w:val="20"/>
        </w:rPr>
        <w:t>dne ............................ Věc</w:t>
      </w:r>
      <w:r w:rsidR="00537535" w:rsidRPr="000D748E">
        <w:rPr>
          <w:rFonts w:cs="Arial"/>
          <w:sz w:val="20"/>
          <w:szCs w:val="20"/>
        </w:rPr>
        <w:t>i</w:t>
      </w:r>
      <w:proofErr w:type="gramEnd"/>
      <w:r w:rsidRPr="000D748E">
        <w:rPr>
          <w:rFonts w:cs="Arial"/>
          <w:sz w:val="20"/>
          <w:szCs w:val="20"/>
        </w:rPr>
        <w:t xml:space="preserve"> ke dni jej</w:t>
      </w:r>
      <w:r w:rsidR="00537535" w:rsidRPr="000D748E">
        <w:rPr>
          <w:rFonts w:cs="Arial"/>
          <w:sz w:val="20"/>
          <w:szCs w:val="20"/>
        </w:rPr>
        <w:t>ich</w:t>
      </w:r>
      <w:r w:rsidRPr="000D748E">
        <w:rPr>
          <w:rFonts w:cs="Arial"/>
          <w:sz w:val="20"/>
          <w:szCs w:val="20"/>
        </w:rPr>
        <w:t xml:space="preserve"> převzetí </w:t>
      </w:r>
      <w:r w:rsidR="00537535" w:rsidRPr="000D748E">
        <w:rPr>
          <w:rFonts w:cs="Arial"/>
          <w:sz w:val="20"/>
          <w:szCs w:val="20"/>
        </w:rPr>
        <w:t xml:space="preserve">nevykazují </w:t>
      </w:r>
      <w:r w:rsidRPr="000D748E">
        <w:rPr>
          <w:rFonts w:cs="Arial"/>
          <w:sz w:val="20"/>
          <w:szCs w:val="20"/>
        </w:rPr>
        <w:t xml:space="preserve">zjevné vady // </w:t>
      </w:r>
      <w:r w:rsidR="00537535" w:rsidRPr="000D748E">
        <w:rPr>
          <w:rFonts w:cs="Arial"/>
          <w:sz w:val="20"/>
          <w:szCs w:val="20"/>
        </w:rPr>
        <w:t xml:space="preserve">vykazují </w:t>
      </w:r>
      <w:r w:rsidRPr="000D748E">
        <w:rPr>
          <w:rFonts w:cs="Arial"/>
          <w:sz w:val="20"/>
          <w:szCs w:val="20"/>
        </w:rPr>
        <w:t xml:space="preserve">vady, jejichž soupis je součástí přílohy č. </w:t>
      </w:r>
      <w:r w:rsidR="00E3269D" w:rsidRPr="000D748E">
        <w:rPr>
          <w:rFonts w:cs="Arial"/>
          <w:sz w:val="20"/>
          <w:szCs w:val="20"/>
        </w:rPr>
        <w:t xml:space="preserve">3 </w:t>
      </w:r>
      <w:r w:rsidRPr="000D748E">
        <w:rPr>
          <w:rFonts w:cs="Arial"/>
          <w:sz w:val="20"/>
          <w:szCs w:val="20"/>
        </w:rPr>
        <w:t>dodacího listu.</w:t>
      </w:r>
    </w:p>
    <w:p w:rsidR="005A1791" w:rsidRPr="002E7A45" w:rsidRDefault="005A1791" w:rsidP="005A1791">
      <w:pPr>
        <w:rPr>
          <w:rFonts w:cs="Arial"/>
          <w:sz w:val="20"/>
          <w:szCs w:val="20"/>
        </w:rPr>
      </w:pPr>
    </w:p>
    <w:p w:rsidR="005A1791" w:rsidRPr="002E7A4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2E7A45" w:rsidTr="006A4200">
        <w:tc>
          <w:tcPr>
            <w:tcW w:w="4644" w:type="dxa"/>
          </w:tcPr>
          <w:p w:rsidR="005A1791" w:rsidRPr="002E7A45" w:rsidRDefault="005A1791" w:rsidP="006A4200">
            <w:pPr>
              <w:spacing w:after="0" w:line="240" w:lineRule="atLeast"/>
              <w:rPr>
                <w:rFonts w:cs="Arial"/>
                <w:b/>
                <w:color w:val="000000" w:themeColor="text1"/>
                <w:sz w:val="20"/>
                <w:szCs w:val="20"/>
              </w:rPr>
            </w:pPr>
            <w:r w:rsidRPr="002E7A45">
              <w:rPr>
                <w:rFonts w:cs="Arial"/>
                <w:color w:val="000000" w:themeColor="text1"/>
                <w:sz w:val="20"/>
                <w:szCs w:val="20"/>
              </w:rPr>
              <w:t>V Brně dne ………………………………</w:t>
            </w: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5A1791" w:rsidRPr="002E7A45" w:rsidRDefault="005A1791"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5A1791" w:rsidRPr="002E7A45" w:rsidRDefault="005A1791" w:rsidP="006A4200">
            <w:pPr>
              <w:tabs>
                <w:tab w:val="left" w:pos="5040"/>
              </w:tabs>
              <w:spacing w:after="0" w:line="240" w:lineRule="atLeast"/>
              <w:rPr>
                <w:rFonts w:cs="Arial"/>
                <w:color w:val="000000" w:themeColor="text1"/>
                <w:sz w:val="20"/>
                <w:szCs w:val="20"/>
              </w:rPr>
            </w:pPr>
          </w:p>
        </w:tc>
      </w:tr>
    </w:tbl>
    <w:p w:rsidR="005A1791" w:rsidRPr="002E7A45" w:rsidRDefault="005A1791" w:rsidP="005A1791">
      <w:pPr>
        <w:rPr>
          <w:rFonts w:cs="Arial"/>
          <w:sz w:val="20"/>
          <w:szCs w:val="20"/>
        </w:rPr>
      </w:pPr>
    </w:p>
    <w:p w:rsidR="005A1791" w:rsidRPr="002E7A45" w:rsidRDefault="005A1791" w:rsidP="005A1791">
      <w:pPr>
        <w:rPr>
          <w:rFonts w:cs="Arial"/>
          <w:sz w:val="20"/>
          <w:szCs w:val="20"/>
        </w:rPr>
      </w:pPr>
    </w:p>
    <w:p w:rsidR="005A1791" w:rsidRPr="002E7A45" w:rsidRDefault="005A1791" w:rsidP="005A1791">
      <w:pPr>
        <w:rPr>
          <w:rFonts w:cs="Arial"/>
          <w:sz w:val="20"/>
          <w:szCs w:val="20"/>
        </w:rPr>
      </w:pPr>
      <w:r w:rsidRPr="002E7A45">
        <w:rPr>
          <w:rFonts w:cs="Arial"/>
          <w:sz w:val="20"/>
          <w:szCs w:val="20"/>
        </w:rPr>
        <w:t>Přílohy:</w:t>
      </w:r>
    </w:p>
    <w:p w:rsidR="005A1791" w:rsidRPr="002E7A4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2E7A45">
        <w:rPr>
          <w:rFonts w:ascii="Arial Narrow" w:hAnsi="Arial Narrow" w:cs="Arial"/>
          <w:bCs/>
          <w:color w:val="000000" w:themeColor="text1"/>
          <w:sz w:val="20"/>
          <w:szCs w:val="20"/>
        </w:rPr>
        <w:t xml:space="preserve">č. </w:t>
      </w:r>
      <w:r w:rsidR="00E3269D">
        <w:rPr>
          <w:rFonts w:ascii="Arial Narrow" w:hAnsi="Arial Narrow" w:cs="Arial"/>
          <w:bCs/>
          <w:color w:val="000000" w:themeColor="text1"/>
          <w:sz w:val="20"/>
          <w:szCs w:val="20"/>
        </w:rPr>
        <w:t>1</w:t>
      </w:r>
      <w:r w:rsidR="00E3269D" w:rsidRPr="002E7A45">
        <w:rPr>
          <w:rFonts w:ascii="Arial Narrow" w:hAnsi="Arial Narrow" w:cs="Arial"/>
          <w:bCs/>
          <w:color w:val="000000" w:themeColor="text1"/>
          <w:sz w:val="20"/>
          <w:szCs w:val="20"/>
        </w:rPr>
        <w:t xml:space="preserve"> </w:t>
      </w:r>
      <w:r w:rsidRPr="002E7A45">
        <w:rPr>
          <w:rFonts w:ascii="Arial Narrow" w:hAnsi="Arial Narrow" w:cs="Arial"/>
          <w:bCs/>
          <w:color w:val="000000" w:themeColor="text1"/>
          <w:sz w:val="20"/>
          <w:szCs w:val="20"/>
        </w:rPr>
        <w:t>- Doklady k věc</w:t>
      </w:r>
      <w:r w:rsidR="00537535">
        <w:rPr>
          <w:rFonts w:ascii="Arial Narrow" w:hAnsi="Arial Narrow" w:cs="Arial"/>
          <w:bCs/>
          <w:color w:val="000000" w:themeColor="text1"/>
          <w:sz w:val="20"/>
          <w:szCs w:val="20"/>
        </w:rPr>
        <w:t>em</w:t>
      </w:r>
    </w:p>
    <w:p w:rsidR="005A1791" w:rsidRPr="000D748E"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0D748E">
        <w:rPr>
          <w:rFonts w:ascii="Arial Narrow" w:hAnsi="Arial Narrow" w:cs="Arial"/>
          <w:color w:val="000000" w:themeColor="text1"/>
          <w:sz w:val="20"/>
          <w:szCs w:val="20"/>
        </w:rPr>
        <w:t xml:space="preserve">č. </w:t>
      </w:r>
      <w:r w:rsidR="00E3269D" w:rsidRPr="000D748E">
        <w:rPr>
          <w:rFonts w:ascii="Arial Narrow" w:hAnsi="Arial Narrow" w:cs="Arial"/>
          <w:color w:val="000000" w:themeColor="text1"/>
          <w:sz w:val="20"/>
          <w:szCs w:val="20"/>
        </w:rPr>
        <w:t xml:space="preserve">2 </w:t>
      </w:r>
      <w:r w:rsidRPr="000D748E">
        <w:rPr>
          <w:rFonts w:ascii="Arial Narrow" w:hAnsi="Arial Narrow" w:cs="Arial"/>
          <w:color w:val="000000" w:themeColor="text1"/>
          <w:sz w:val="20"/>
          <w:szCs w:val="20"/>
        </w:rPr>
        <w:t>- Protokol o provedeném zaškolení obsluhy věc</w:t>
      </w:r>
      <w:r w:rsidR="00537535" w:rsidRPr="000D748E">
        <w:rPr>
          <w:rFonts w:ascii="Arial Narrow" w:hAnsi="Arial Narrow" w:cs="Arial"/>
          <w:color w:val="000000" w:themeColor="text1"/>
          <w:sz w:val="20"/>
          <w:szCs w:val="20"/>
        </w:rPr>
        <w:t>í</w:t>
      </w:r>
    </w:p>
    <w:p w:rsidR="005A1791" w:rsidRPr="000D748E"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0D748E">
        <w:rPr>
          <w:rFonts w:ascii="Arial Narrow" w:hAnsi="Arial Narrow" w:cs="Arial"/>
          <w:color w:val="000000" w:themeColor="text1"/>
          <w:sz w:val="20"/>
          <w:szCs w:val="20"/>
        </w:rPr>
        <w:t xml:space="preserve">č. </w:t>
      </w:r>
      <w:r w:rsidR="00E3269D" w:rsidRPr="000D748E">
        <w:rPr>
          <w:rFonts w:ascii="Arial Narrow" w:hAnsi="Arial Narrow" w:cs="Arial"/>
          <w:color w:val="000000" w:themeColor="text1"/>
          <w:sz w:val="20"/>
          <w:szCs w:val="20"/>
        </w:rPr>
        <w:t xml:space="preserve">3 </w:t>
      </w:r>
      <w:r w:rsidRPr="000D748E">
        <w:rPr>
          <w:rFonts w:ascii="Arial Narrow" w:hAnsi="Arial Narrow" w:cs="Arial"/>
          <w:color w:val="000000" w:themeColor="text1"/>
          <w:sz w:val="20"/>
          <w:szCs w:val="20"/>
        </w:rPr>
        <w:t xml:space="preserve">– Soupis vad </w:t>
      </w:r>
      <w:r w:rsidR="00537535" w:rsidRPr="000D748E">
        <w:rPr>
          <w:rFonts w:ascii="Arial Narrow" w:hAnsi="Arial Narrow" w:cs="Arial"/>
          <w:color w:val="000000" w:themeColor="text1"/>
          <w:sz w:val="20"/>
          <w:szCs w:val="20"/>
        </w:rPr>
        <w:t>věcí</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2A3312" w:rsidRDefault="002A3312" w:rsidP="002A3312">
      <w:pPr>
        <w:spacing w:before="0" w:after="0"/>
        <w:jc w:val="center"/>
        <w:rPr>
          <w:b/>
          <w:bCs/>
          <w:color w:val="000000" w:themeColor="text1"/>
        </w:rPr>
      </w:pPr>
      <w:r w:rsidRPr="002E7A45">
        <w:rPr>
          <w:b/>
          <w:szCs w:val="24"/>
          <w:lang w:eastAsia="cs-CZ"/>
        </w:rPr>
        <w:t xml:space="preserve">Příloha č. </w:t>
      </w:r>
      <w:r w:rsidR="00F92AB8">
        <w:rPr>
          <w:b/>
          <w:szCs w:val="24"/>
          <w:lang w:eastAsia="cs-CZ"/>
        </w:rPr>
        <w:t>3</w:t>
      </w:r>
      <w:r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p>
    <w:p w:rsidR="00F66850" w:rsidRPr="002E7A45" w:rsidRDefault="00F66850" w:rsidP="002A3312">
      <w:pPr>
        <w:spacing w:before="0" w:after="0"/>
        <w:jc w:val="center"/>
        <w:rPr>
          <w:b/>
          <w:bCs/>
          <w:color w:val="000000" w:themeColor="text1"/>
        </w:rPr>
      </w:pPr>
      <w:r>
        <w:rPr>
          <w:b/>
          <w:bCs/>
          <w:color w:val="000000" w:themeColor="text1"/>
        </w:rPr>
        <w:t>(Vlastní technická specifikace věcí či vlastní technický popis věcí)</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2"/>
      <w:headerReference w:type="first" r:id="rId13"/>
      <w:footerReference w:type="first" r:id="rId14"/>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7DB" w:rsidRDefault="00D457DB">
      <w:r>
        <w:separator/>
      </w:r>
    </w:p>
  </w:endnote>
  <w:endnote w:type="continuationSeparator" w:id="0">
    <w:p w:rsidR="00D457DB" w:rsidRDefault="00D4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BAA" w:rsidRPr="00E707AD" w:rsidRDefault="00122BAA"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C52E60" w:rsidRDefault="000652DE" w:rsidP="00E707AD">
    <w:pPr>
      <w:widowControl w:val="0"/>
      <w:pBdr>
        <w:top w:val="single" w:sz="4" w:space="1" w:color="auto"/>
      </w:pBdr>
      <w:tabs>
        <w:tab w:val="center" w:pos="4536"/>
        <w:tab w:val="right" w:pos="9072"/>
      </w:tabs>
      <w:spacing w:before="0" w:after="0"/>
      <w:jc w:val="left"/>
      <w:rPr>
        <w:rFonts w:eastAsia="Times New Roman"/>
        <w:b/>
        <w:bCs/>
        <w:sz w:val="16"/>
      </w:rPr>
    </w:pPr>
    <w:r w:rsidRPr="000652DE">
      <w:rPr>
        <w:rFonts w:eastAsia="Times New Roman"/>
        <w:b/>
        <w:bCs/>
        <w:sz w:val="16"/>
      </w:rPr>
      <w:t>Výpočetní technika p</w:t>
    </w:r>
    <w:r w:rsidR="00C52E60">
      <w:rPr>
        <w:rFonts w:eastAsia="Times New Roman"/>
        <w:b/>
        <w:bCs/>
        <w:sz w:val="16"/>
      </w:rPr>
      <w:t>ro projekt CEITEC MU – část 4</w:t>
    </w:r>
  </w:p>
  <w:p w:rsidR="00122BAA" w:rsidRPr="0060143D" w:rsidRDefault="00C52E60"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0652DE" w:rsidRPr="000652DE">
      <w:rPr>
        <w:rFonts w:eastAsia="Times New Roman"/>
        <w:b/>
        <w:bCs/>
        <w:sz w:val="16"/>
      </w:rPr>
      <w:t>ást C – Soubor pokročilých PC</w:t>
    </w:r>
  </w:p>
  <w:p w:rsidR="00122BAA" w:rsidRPr="001A05D4" w:rsidRDefault="00122BAA"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C502EB">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C502EB">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BAA" w:rsidRPr="00E707AD" w:rsidRDefault="00122BAA"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C52E60" w:rsidRDefault="000652DE" w:rsidP="00E707AD">
    <w:pPr>
      <w:widowControl w:val="0"/>
      <w:pBdr>
        <w:top w:val="single" w:sz="4" w:space="1" w:color="auto"/>
      </w:pBdr>
      <w:tabs>
        <w:tab w:val="center" w:pos="4536"/>
        <w:tab w:val="right" w:pos="9072"/>
      </w:tabs>
      <w:spacing w:before="0" w:after="0"/>
      <w:jc w:val="left"/>
      <w:rPr>
        <w:rFonts w:eastAsia="Times New Roman"/>
        <w:b/>
        <w:bCs/>
        <w:sz w:val="16"/>
      </w:rPr>
    </w:pPr>
    <w:r w:rsidRPr="000652DE">
      <w:rPr>
        <w:rFonts w:eastAsia="Times New Roman"/>
        <w:b/>
        <w:bCs/>
        <w:sz w:val="16"/>
      </w:rPr>
      <w:t>Výpočetní technika p</w:t>
    </w:r>
    <w:r w:rsidR="00C52E60">
      <w:rPr>
        <w:rFonts w:eastAsia="Times New Roman"/>
        <w:b/>
        <w:bCs/>
        <w:sz w:val="16"/>
      </w:rPr>
      <w:t>ro projekt CEITEC MU – část 4</w:t>
    </w:r>
  </w:p>
  <w:p w:rsidR="00122BAA" w:rsidRPr="0060143D" w:rsidRDefault="00C52E60" w:rsidP="00E707AD">
    <w:pPr>
      <w:widowControl w:val="0"/>
      <w:pBdr>
        <w:top w:val="single" w:sz="4" w:space="1" w:color="auto"/>
      </w:pBdr>
      <w:tabs>
        <w:tab w:val="center" w:pos="4536"/>
        <w:tab w:val="right" w:pos="9072"/>
      </w:tabs>
      <w:spacing w:before="0" w:after="0"/>
      <w:jc w:val="left"/>
      <w:rPr>
        <w:rFonts w:eastAsia="Times New Roman"/>
        <w:b/>
        <w:sz w:val="16"/>
      </w:rPr>
    </w:pPr>
    <w:r>
      <w:rPr>
        <w:rFonts w:eastAsia="Times New Roman"/>
        <w:b/>
        <w:bCs/>
        <w:sz w:val="16"/>
      </w:rPr>
      <w:t>Č</w:t>
    </w:r>
    <w:r w:rsidR="000652DE" w:rsidRPr="000652DE">
      <w:rPr>
        <w:rFonts w:eastAsia="Times New Roman"/>
        <w:b/>
        <w:bCs/>
        <w:sz w:val="16"/>
      </w:rPr>
      <w:t>ást C – Soubor pokročilých PC</w:t>
    </w:r>
    <w:r w:rsidR="00122BAA" w:rsidRPr="0060143D" w:rsidDel="00B603B7">
      <w:rPr>
        <w:rFonts w:eastAsia="Times New Roman"/>
        <w:b/>
        <w:sz w:val="16"/>
      </w:rPr>
      <w:t xml:space="preserve"> </w:t>
    </w:r>
  </w:p>
  <w:p w:rsidR="00122BAA" w:rsidRPr="001A05D4" w:rsidRDefault="00122BAA"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C502EB">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C502EB">
      <w:rPr>
        <w:rFonts w:eastAsia="Times New Roman"/>
        <w:noProof/>
        <w:sz w:val="16"/>
        <w:szCs w:val="16"/>
      </w:rPr>
      <w:t>18</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7DB" w:rsidRDefault="00D457DB">
      <w:r>
        <w:separator/>
      </w:r>
    </w:p>
  </w:footnote>
  <w:footnote w:type="continuationSeparator" w:id="0">
    <w:p w:rsidR="00D457DB" w:rsidRDefault="00D45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BAA" w:rsidRPr="00630ECB" w:rsidRDefault="00122BAA" w:rsidP="00E707AD">
    <w:pPr>
      <w:pStyle w:val="Zhlav"/>
      <w:jc w:val="center"/>
    </w:pPr>
    <w:r>
      <w:rPr>
        <w:noProof/>
        <w:lang w:eastAsia="cs-CZ"/>
      </w:rPr>
      <w:drawing>
        <wp:inline distT="0" distB="0" distL="0" distR="0" wp14:anchorId="5F625474" wp14:editId="5A4EC932">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122BAA" w:rsidRDefault="00122B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2">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4">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1">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7">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0">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6">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1"/>
  </w:num>
  <w:num w:numId="2">
    <w:abstractNumId w:val="55"/>
  </w:num>
  <w:num w:numId="3">
    <w:abstractNumId w:val="23"/>
  </w:num>
  <w:num w:numId="4">
    <w:abstractNumId w:val="30"/>
  </w:num>
  <w:num w:numId="5">
    <w:abstractNumId w:val="0"/>
  </w:num>
  <w:num w:numId="6">
    <w:abstractNumId w:val="14"/>
  </w:num>
  <w:num w:numId="7">
    <w:abstractNumId w:val="9"/>
  </w:num>
  <w:num w:numId="8">
    <w:abstractNumId w:val="19"/>
  </w:num>
  <w:num w:numId="9">
    <w:abstractNumId w:val="24"/>
  </w:num>
  <w:num w:numId="10">
    <w:abstractNumId w:val="49"/>
  </w:num>
  <w:num w:numId="11">
    <w:abstractNumId w:val="53"/>
  </w:num>
  <w:num w:numId="12">
    <w:abstractNumId w:val="5"/>
  </w:num>
  <w:num w:numId="13">
    <w:abstractNumId w:val="36"/>
  </w:num>
  <w:num w:numId="14">
    <w:abstractNumId w:val="43"/>
  </w:num>
  <w:num w:numId="15">
    <w:abstractNumId w:val="66"/>
  </w:num>
  <w:num w:numId="16">
    <w:abstractNumId w:val="63"/>
  </w:num>
  <w:num w:numId="17">
    <w:abstractNumId w:val="48"/>
  </w:num>
  <w:num w:numId="18">
    <w:abstractNumId w:val="34"/>
  </w:num>
  <w:num w:numId="19">
    <w:abstractNumId w:val="54"/>
  </w:num>
  <w:num w:numId="20">
    <w:abstractNumId w:val="20"/>
  </w:num>
  <w:num w:numId="21">
    <w:abstractNumId w:val="7"/>
  </w:num>
  <w:num w:numId="22">
    <w:abstractNumId w:val="42"/>
  </w:num>
  <w:num w:numId="23">
    <w:abstractNumId w:val="27"/>
  </w:num>
  <w:num w:numId="24">
    <w:abstractNumId w:val="16"/>
  </w:num>
  <w:num w:numId="25">
    <w:abstractNumId w:val="60"/>
  </w:num>
  <w:num w:numId="26">
    <w:abstractNumId w:val="52"/>
  </w:num>
  <w:num w:numId="27">
    <w:abstractNumId w:val="3"/>
  </w:num>
  <w:num w:numId="28">
    <w:abstractNumId w:val="37"/>
  </w:num>
  <w:num w:numId="29">
    <w:abstractNumId w:val="45"/>
  </w:num>
  <w:num w:numId="30">
    <w:abstractNumId w:val="32"/>
  </w:num>
  <w:num w:numId="31">
    <w:abstractNumId w:val="12"/>
  </w:num>
  <w:num w:numId="32">
    <w:abstractNumId w:val="2"/>
  </w:num>
  <w:num w:numId="33">
    <w:abstractNumId w:val="25"/>
  </w:num>
  <w:num w:numId="34">
    <w:abstractNumId w:val="57"/>
  </w:num>
  <w:num w:numId="35">
    <w:abstractNumId w:val="58"/>
  </w:num>
  <w:num w:numId="36">
    <w:abstractNumId w:val="13"/>
  </w:num>
  <w:num w:numId="37">
    <w:abstractNumId w:val="33"/>
  </w:num>
  <w:num w:numId="38">
    <w:abstractNumId w:val="61"/>
  </w:num>
  <w:num w:numId="39">
    <w:abstractNumId w:val="47"/>
  </w:num>
  <w:num w:numId="40">
    <w:abstractNumId w:val="8"/>
  </w:num>
  <w:num w:numId="41">
    <w:abstractNumId w:val="31"/>
  </w:num>
  <w:num w:numId="42">
    <w:abstractNumId w:val="10"/>
  </w:num>
  <w:num w:numId="43">
    <w:abstractNumId w:val="62"/>
  </w:num>
  <w:num w:numId="44">
    <w:abstractNumId w:val="51"/>
  </w:num>
  <w:num w:numId="45">
    <w:abstractNumId w:val="44"/>
  </w:num>
  <w:num w:numId="46">
    <w:abstractNumId w:val="35"/>
  </w:num>
  <w:num w:numId="47">
    <w:abstractNumId w:val="6"/>
  </w:num>
  <w:num w:numId="48">
    <w:abstractNumId w:val="29"/>
  </w:num>
  <w:num w:numId="49">
    <w:abstractNumId w:val="11"/>
  </w:num>
  <w:num w:numId="50">
    <w:abstractNumId w:val="28"/>
  </w:num>
  <w:num w:numId="51">
    <w:abstractNumId w:val="39"/>
  </w:num>
  <w:num w:numId="52">
    <w:abstractNumId w:val="38"/>
  </w:num>
  <w:num w:numId="53">
    <w:abstractNumId w:val="18"/>
  </w:num>
  <w:num w:numId="54">
    <w:abstractNumId w:val="22"/>
  </w:num>
  <w:num w:numId="55">
    <w:abstractNumId w:val="65"/>
  </w:num>
  <w:num w:numId="56">
    <w:abstractNumId w:val="50"/>
  </w:num>
  <w:num w:numId="57">
    <w:abstractNumId w:val="59"/>
  </w:num>
  <w:num w:numId="58">
    <w:abstractNumId w:val="40"/>
  </w:num>
  <w:num w:numId="59">
    <w:abstractNumId w:val="41"/>
  </w:num>
  <w:num w:numId="60">
    <w:abstractNumId w:val="17"/>
  </w:num>
  <w:num w:numId="61">
    <w:abstractNumId w:val="64"/>
  </w:num>
  <w:num w:numId="62">
    <w:abstractNumId w:val="46"/>
  </w:num>
  <w:num w:numId="63">
    <w:abstractNumId w:val="4"/>
  </w:num>
  <w:num w:numId="64">
    <w:abstractNumId w:val="26"/>
  </w:num>
  <w:num w:numId="65">
    <w:abstractNumId w:val="15"/>
  </w:num>
  <w:num w:numId="66">
    <w:abstractNumId w:val="5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22E8"/>
    <w:rsid w:val="000046BD"/>
    <w:rsid w:val="000104B1"/>
    <w:rsid w:val="00010597"/>
    <w:rsid w:val="00010973"/>
    <w:rsid w:val="00012829"/>
    <w:rsid w:val="00012C2D"/>
    <w:rsid w:val="00013072"/>
    <w:rsid w:val="000138F0"/>
    <w:rsid w:val="00013A71"/>
    <w:rsid w:val="00014ED1"/>
    <w:rsid w:val="000153FF"/>
    <w:rsid w:val="00015570"/>
    <w:rsid w:val="00015D74"/>
    <w:rsid w:val="000166CC"/>
    <w:rsid w:val="0002040D"/>
    <w:rsid w:val="000213EB"/>
    <w:rsid w:val="00022D9A"/>
    <w:rsid w:val="000240AB"/>
    <w:rsid w:val="00030076"/>
    <w:rsid w:val="00030E35"/>
    <w:rsid w:val="00030FC8"/>
    <w:rsid w:val="0003511C"/>
    <w:rsid w:val="00035434"/>
    <w:rsid w:val="00035E78"/>
    <w:rsid w:val="0003673A"/>
    <w:rsid w:val="00037FB6"/>
    <w:rsid w:val="000414D9"/>
    <w:rsid w:val="00041798"/>
    <w:rsid w:val="00042960"/>
    <w:rsid w:val="000436AB"/>
    <w:rsid w:val="00044337"/>
    <w:rsid w:val="00045A23"/>
    <w:rsid w:val="00046A96"/>
    <w:rsid w:val="000472EC"/>
    <w:rsid w:val="0004769D"/>
    <w:rsid w:val="0004781A"/>
    <w:rsid w:val="00051165"/>
    <w:rsid w:val="00051C14"/>
    <w:rsid w:val="00051F98"/>
    <w:rsid w:val="000520A1"/>
    <w:rsid w:val="00053C05"/>
    <w:rsid w:val="00053E02"/>
    <w:rsid w:val="00054312"/>
    <w:rsid w:val="00054CB0"/>
    <w:rsid w:val="00054DC6"/>
    <w:rsid w:val="00055C5E"/>
    <w:rsid w:val="00055D28"/>
    <w:rsid w:val="00055E33"/>
    <w:rsid w:val="00056C44"/>
    <w:rsid w:val="00057FC0"/>
    <w:rsid w:val="00060670"/>
    <w:rsid w:val="000611F6"/>
    <w:rsid w:val="00062814"/>
    <w:rsid w:val="000630D8"/>
    <w:rsid w:val="0006311F"/>
    <w:rsid w:val="00063A65"/>
    <w:rsid w:val="00063F2B"/>
    <w:rsid w:val="00064205"/>
    <w:rsid w:val="000652DE"/>
    <w:rsid w:val="000658AB"/>
    <w:rsid w:val="0006743E"/>
    <w:rsid w:val="00071757"/>
    <w:rsid w:val="00072830"/>
    <w:rsid w:val="00075522"/>
    <w:rsid w:val="0007779F"/>
    <w:rsid w:val="00077B1D"/>
    <w:rsid w:val="00077ED5"/>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464B"/>
    <w:rsid w:val="000B4A3C"/>
    <w:rsid w:val="000B55D1"/>
    <w:rsid w:val="000B7402"/>
    <w:rsid w:val="000C005D"/>
    <w:rsid w:val="000C048F"/>
    <w:rsid w:val="000C10F0"/>
    <w:rsid w:val="000C1C8F"/>
    <w:rsid w:val="000C4436"/>
    <w:rsid w:val="000C66D7"/>
    <w:rsid w:val="000C6BD9"/>
    <w:rsid w:val="000C72B1"/>
    <w:rsid w:val="000C7996"/>
    <w:rsid w:val="000C7B48"/>
    <w:rsid w:val="000D00B8"/>
    <w:rsid w:val="000D0C0B"/>
    <w:rsid w:val="000D2E8C"/>
    <w:rsid w:val="000D55B0"/>
    <w:rsid w:val="000D5790"/>
    <w:rsid w:val="000D5E33"/>
    <w:rsid w:val="000D748E"/>
    <w:rsid w:val="000D77C8"/>
    <w:rsid w:val="000E01F2"/>
    <w:rsid w:val="000E2F98"/>
    <w:rsid w:val="000E37AD"/>
    <w:rsid w:val="000E4379"/>
    <w:rsid w:val="000E4F90"/>
    <w:rsid w:val="000E5679"/>
    <w:rsid w:val="000E597C"/>
    <w:rsid w:val="000F2AEB"/>
    <w:rsid w:val="000F2BB0"/>
    <w:rsid w:val="000F3693"/>
    <w:rsid w:val="000F40DA"/>
    <w:rsid w:val="000F72DC"/>
    <w:rsid w:val="00101327"/>
    <w:rsid w:val="0010145A"/>
    <w:rsid w:val="00102008"/>
    <w:rsid w:val="00102A17"/>
    <w:rsid w:val="00103C8A"/>
    <w:rsid w:val="0010763F"/>
    <w:rsid w:val="00110EFB"/>
    <w:rsid w:val="00115A95"/>
    <w:rsid w:val="00115C6B"/>
    <w:rsid w:val="00122BAA"/>
    <w:rsid w:val="0012409A"/>
    <w:rsid w:val="00124484"/>
    <w:rsid w:val="0012513C"/>
    <w:rsid w:val="00126146"/>
    <w:rsid w:val="00127962"/>
    <w:rsid w:val="00130046"/>
    <w:rsid w:val="001309A3"/>
    <w:rsid w:val="00130ACA"/>
    <w:rsid w:val="00131962"/>
    <w:rsid w:val="00131F26"/>
    <w:rsid w:val="001332C8"/>
    <w:rsid w:val="00135AA9"/>
    <w:rsid w:val="0013677E"/>
    <w:rsid w:val="00137C52"/>
    <w:rsid w:val="00140296"/>
    <w:rsid w:val="00141CE0"/>
    <w:rsid w:val="00147CE9"/>
    <w:rsid w:val="00150BB3"/>
    <w:rsid w:val="00150FEA"/>
    <w:rsid w:val="00151541"/>
    <w:rsid w:val="00151FBE"/>
    <w:rsid w:val="00152627"/>
    <w:rsid w:val="00156AFC"/>
    <w:rsid w:val="00161DD0"/>
    <w:rsid w:val="00161F57"/>
    <w:rsid w:val="0016281B"/>
    <w:rsid w:val="00162961"/>
    <w:rsid w:val="0016336A"/>
    <w:rsid w:val="00163695"/>
    <w:rsid w:val="00163EA3"/>
    <w:rsid w:val="0016465B"/>
    <w:rsid w:val="001646D0"/>
    <w:rsid w:val="00164D46"/>
    <w:rsid w:val="00165982"/>
    <w:rsid w:val="001669E2"/>
    <w:rsid w:val="001706C8"/>
    <w:rsid w:val="00171AAA"/>
    <w:rsid w:val="001723A1"/>
    <w:rsid w:val="00175BAD"/>
    <w:rsid w:val="00177D38"/>
    <w:rsid w:val="00177D69"/>
    <w:rsid w:val="001821E5"/>
    <w:rsid w:val="001833F1"/>
    <w:rsid w:val="00186B95"/>
    <w:rsid w:val="00186EAA"/>
    <w:rsid w:val="001910ED"/>
    <w:rsid w:val="00191D53"/>
    <w:rsid w:val="00192238"/>
    <w:rsid w:val="00194190"/>
    <w:rsid w:val="00194AE9"/>
    <w:rsid w:val="00195E99"/>
    <w:rsid w:val="00197A92"/>
    <w:rsid w:val="00197CAC"/>
    <w:rsid w:val="001A00F3"/>
    <w:rsid w:val="001A05D4"/>
    <w:rsid w:val="001A095C"/>
    <w:rsid w:val="001A1683"/>
    <w:rsid w:val="001A3E7B"/>
    <w:rsid w:val="001A62F0"/>
    <w:rsid w:val="001B03F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ACD"/>
    <w:rsid w:val="00223FC9"/>
    <w:rsid w:val="00225821"/>
    <w:rsid w:val="0022713E"/>
    <w:rsid w:val="00227AD4"/>
    <w:rsid w:val="00235169"/>
    <w:rsid w:val="00235E9B"/>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5B97"/>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92"/>
    <w:rsid w:val="00280413"/>
    <w:rsid w:val="00280790"/>
    <w:rsid w:val="00281ACB"/>
    <w:rsid w:val="002867B4"/>
    <w:rsid w:val="0028741F"/>
    <w:rsid w:val="00287BA9"/>
    <w:rsid w:val="0029223C"/>
    <w:rsid w:val="00292C2D"/>
    <w:rsid w:val="00293010"/>
    <w:rsid w:val="00295854"/>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7C3"/>
    <w:rsid w:val="002B6B49"/>
    <w:rsid w:val="002B7076"/>
    <w:rsid w:val="002B7813"/>
    <w:rsid w:val="002C08AC"/>
    <w:rsid w:val="002C1275"/>
    <w:rsid w:val="002C3818"/>
    <w:rsid w:val="002C453D"/>
    <w:rsid w:val="002C7BE0"/>
    <w:rsid w:val="002C7DDB"/>
    <w:rsid w:val="002D011A"/>
    <w:rsid w:val="002D0D7A"/>
    <w:rsid w:val="002D38EF"/>
    <w:rsid w:val="002D3B42"/>
    <w:rsid w:val="002D3B44"/>
    <w:rsid w:val="002D3DEF"/>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2A9C"/>
    <w:rsid w:val="002F2B6B"/>
    <w:rsid w:val="002F2D0E"/>
    <w:rsid w:val="002F48EC"/>
    <w:rsid w:val="002F7670"/>
    <w:rsid w:val="00300363"/>
    <w:rsid w:val="003007A6"/>
    <w:rsid w:val="00300FC0"/>
    <w:rsid w:val="00304BA8"/>
    <w:rsid w:val="00305361"/>
    <w:rsid w:val="00305551"/>
    <w:rsid w:val="0030567C"/>
    <w:rsid w:val="00305CF6"/>
    <w:rsid w:val="00306B34"/>
    <w:rsid w:val="003079AD"/>
    <w:rsid w:val="0031192D"/>
    <w:rsid w:val="003119EB"/>
    <w:rsid w:val="00312D9B"/>
    <w:rsid w:val="00314CEF"/>
    <w:rsid w:val="00315A9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6868"/>
    <w:rsid w:val="00376D1F"/>
    <w:rsid w:val="00380487"/>
    <w:rsid w:val="0038388F"/>
    <w:rsid w:val="00383BCF"/>
    <w:rsid w:val="00383C0A"/>
    <w:rsid w:val="0038508D"/>
    <w:rsid w:val="00386158"/>
    <w:rsid w:val="00387676"/>
    <w:rsid w:val="003876EA"/>
    <w:rsid w:val="003900E4"/>
    <w:rsid w:val="0039113E"/>
    <w:rsid w:val="00391673"/>
    <w:rsid w:val="00391D87"/>
    <w:rsid w:val="003A0678"/>
    <w:rsid w:val="003A0CD3"/>
    <w:rsid w:val="003A1558"/>
    <w:rsid w:val="003A2A61"/>
    <w:rsid w:val="003A4148"/>
    <w:rsid w:val="003A6B28"/>
    <w:rsid w:val="003A6CBF"/>
    <w:rsid w:val="003B0E43"/>
    <w:rsid w:val="003B0E5E"/>
    <w:rsid w:val="003B1347"/>
    <w:rsid w:val="003B1CCD"/>
    <w:rsid w:val="003B2BE8"/>
    <w:rsid w:val="003B39C8"/>
    <w:rsid w:val="003B628D"/>
    <w:rsid w:val="003C0151"/>
    <w:rsid w:val="003C694C"/>
    <w:rsid w:val="003C6A81"/>
    <w:rsid w:val="003C7663"/>
    <w:rsid w:val="003D02CF"/>
    <w:rsid w:val="003D0742"/>
    <w:rsid w:val="003D1815"/>
    <w:rsid w:val="003D2A3C"/>
    <w:rsid w:val="003D3486"/>
    <w:rsid w:val="003D37F0"/>
    <w:rsid w:val="003D4CD9"/>
    <w:rsid w:val="003D75D3"/>
    <w:rsid w:val="003E1403"/>
    <w:rsid w:val="003E30E4"/>
    <w:rsid w:val="003E3339"/>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1702C"/>
    <w:rsid w:val="0042028B"/>
    <w:rsid w:val="00420F95"/>
    <w:rsid w:val="00421755"/>
    <w:rsid w:val="00422F7B"/>
    <w:rsid w:val="00423687"/>
    <w:rsid w:val="00424D88"/>
    <w:rsid w:val="00427509"/>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2A4"/>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407B"/>
    <w:rsid w:val="004A51DA"/>
    <w:rsid w:val="004A584B"/>
    <w:rsid w:val="004A5FCB"/>
    <w:rsid w:val="004B1272"/>
    <w:rsid w:val="004B1665"/>
    <w:rsid w:val="004B185A"/>
    <w:rsid w:val="004B2057"/>
    <w:rsid w:val="004B2904"/>
    <w:rsid w:val="004B4FB4"/>
    <w:rsid w:val="004B5102"/>
    <w:rsid w:val="004B5F2B"/>
    <w:rsid w:val="004B6F21"/>
    <w:rsid w:val="004B7D4D"/>
    <w:rsid w:val="004C05DA"/>
    <w:rsid w:val="004C0CBF"/>
    <w:rsid w:val="004C0E46"/>
    <w:rsid w:val="004C1872"/>
    <w:rsid w:val="004C1E5B"/>
    <w:rsid w:val="004C3D8E"/>
    <w:rsid w:val="004C6532"/>
    <w:rsid w:val="004C7FE3"/>
    <w:rsid w:val="004D30C8"/>
    <w:rsid w:val="004D3120"/>
    <w:rsid w:val="004D4CB9"/>
    <w:rsid w:val="004D50BD"/>
    <w:rsid w:val="004D646D"/>
    <w:rsid w:val="004D64FF"/>
    <w:rsid w:val="004D6BBC"/>
    <w:rsid w:val="004D7E08"/>
    <w:rsid w:val="004E02BD"/>
    <w:rsid w:val="004E4628"/>
    <w:rsid w:val="004E787C"/>
    <w:rsid w:val="004E7CFE"/>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22FEF"/>
    <w:rsid w:val="0052369A"/>
    <w:rsid w:val="00525A2C"/>
    <w:rsid w:val="005265F0"/>
    <w:rsid w:val="00530666"/>
    <w:rsid w:val="00536ECA"/>
    <w:rsid w:val="00537535"/>
    <w:rsid w:val="005375FA"/>
    <w:rsid w:val="005420E5"/>
    <w:rsid w:val="00542270"/>
    <w:rsid w:val="00542CFA"/>
    <w:rsid w:val="005446BF"/>
    <w:rsid w:val="00544E8B"/>
    <w:rsid w:val="00544FDF"/>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211"/>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0242"/>
    <w:rsid w:val="005B16E6"/>
    <w:rsid w:val="005B17BC"/>
    <w:rsid w:val="005B1F9B"/>
    <w:rsid w:val="005B40D9"/>
    <w:rsid w:val="005B7454"/>
    <w:rsid w:val="005C043B"/>
    <w:rsid w:val="005C1D7B"/>
    <w:rsid w:val="005C29BE"/>
    <w:rsid w:val="005C2B6D"/>
    <w:rsid w:val="005C2EC6"/>
    <w:rsid w:val="005C372A"/>
    <w:rsid w:val="005C4F35"/>
    <w:rsid w:val="005C524E"/>
    <w:rsid w:val="005C5757"/>
    <w:rsid w:val="005D1266"/>
    <w:rsid w:val="005D213D"/>
    <w:rsid w:val="005D2679"/>
    <w:rsid w:val="005D3BBC"/>
    <w:rsid w:val="005D4FEC"/>
    <w:rsid w:val="005D5EA6"/>
    <w:rsid w:val="005D7223"/>
    <w:rsid w:val="005D7F21"/>
    <w:rsid w:val="005E37D6"/>
    <w:rsid w:val="005E3B1E"/>
    <w:rsid w:val="005E4ECC"/>
    <w:rsid w:val="005E637B"/>
    <w:rsid w:val="005E6CC5"/>
    <w:rsid w:val="005F2BB7"/>
    <w:rsid w:val="005F3197"/>
    <w:rsid w:val="005F5D83"/>
    <w:rsid w:val="00600F4E"/>
    <w:rsid w:val="0060143D"/>
    <w:rsid w:val="00601C5A"/>
    <w:rsid w:val="00602518"/>
    <w:rsid w:val="00602D2A"/>
    <w:rsid w:val="0060371C"/>
    <w:rsid w:val="00604009"/>
    <w:rsid w:val="00606EBA"/>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643"/>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7BC1"/>
    <w:rsid w:val="006D12C3"/>
    <w:rsid w:val="006D1F66"/>
    <w:rsid w:val="006D2B18"/>
    <w:rsid w:val="006D4B87"/>
    <w:rsid w:val="006D6445"/>
    <w:rsid w:val="006D73B7"/>
    <w:rsid w:val="006E0265"/>
    <w:rsid w:val="006E4B9A"/>
    <w:rsid w:val="006F1F1B"/>
    <w:rsid w:val="006F4C0E"/>
    <w:rsid w:val="006F580A"/>
    <w:rsid w:val="0070265E"/>
    <w:rsid w:val="00704018"/>
    <w:rsid w:val="00704829"/>
    <w:rsid w:val="00705AD4"/>
    <w:rsid w:val="00706181"/>
    <w:rsid w:val="007103D4"/>
    <w:rsid w:val="0071201D"/>
    <w:rsid w:val="00712507"/>
    <w:rsid w:val="007142CB"/>
    <w:rsid w:val="00715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56A"/>
    <w:rsid w:val="00754776"/>
    <w:rsid w:val="007551C8"/>
    <w:rsid w:val="00755E04"/>
    <w:rsid w:val="0075672F"/>
    <w:rsid w:val="007570C4"/>
    <w:rsid w:val="007616C7"/>
    <w:rsid w:val="0076244B"/>
    <w:rsid w:val="0076350F"/>
    <w:rsid w:val="007644E8"/>
    <w:rsid w:val="00770259"/>
    <w:rsid w:val="0077092A"/>
    <w:rsid w:val="0077131B"/>
    <w:rsid w:val="00773E84"/>
    <w:rsid w:val="0077723F"/>
    <w:rsid w:val="0077729F"/>
    <w:rsid w:val="007800E3"/>
    <w:rsid w:val="007802D9"/>
    <w:rsid w:val="00782900"/>
    <w:rsid w:val="00784407"/>
    <w:rsid w:val="00785E16"/>
    <w:rsid w:val="0078601E"/>
    <w:rsid w:val="007914A2"/>
    <w:rsid w:val="00792B8D"/>
    <w:rsid w:val="007931A6"/>
    <w:rsid w:val="007939D3"/>
    <w:rsid w:val="00793E85"/>
    <w:rsid w:val="007952AF"/>
    <w:rsid w:val="00795640"/>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1C5A"/>
    <w:rsid w:val="008023F4"/>
    <w:rsid w:val="00806AA3"/>
    <w:rsid w:val="008131B6"/>
    <w:rsid w:val="00813FDF"/>
    <w:rsid w:val="00814C98"/>
    <w:rsid w:val="00820A97"/>
    <w:rsid w:val="00821029"/>
    <w:rsid w:val="00822470"/>
    <w:rsid w:val="00823873"/>
    <w:rsid w:val="008243D4"/>
    <w:rsid w:val="008305FF"/>
    <w:rsid w:val="00830A8B"/>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57D5"/>
    <w:rsid w:val="0084625F"/>
    <w:rsid w:val="00850965"/>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A1647"/>
    <w:rsid w:val="008A2844"/>
    <w:rsid w:val="008A447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092E"/>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304F"/>
    <w:rsid w:val="009946CB"/>
    <w:rsid w:val="009A1897"/>
    <w:rsid w:val="009A1B43"/>
    <w:rsid w:val="009A24E3"/>
    <w:rsid w:val="009A4B29"/>
    <w:rsid w:val="009A4E11"/>
    <w:rsid w:val="009A5108"/>
    <w:rsid w:val="009A5635"/>
    <w:rsid w:val="009A5E21"/>
    <w:rsid w:val="009A6B42"/>
    <w:rsid w:val="009A71A1"/>
    <w:rsid w:val="009B1196"/>
    <w:rsid w:val="009B13A7"/>
    <w:rsid w:val="009B2FDA"/>
    <w:rsid w:val="009B46FF"/>
    <w:rsid w:val="009B48E8"/>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6B14"/>
    <w:rsid w:val="009D70B8"/>
    <w:rsid w:val="009E2315"/>
    <w:rsid w:val="009E38DA"/>
    <w:rsid w:val="009E3B34"/>
    <w:rsid w:val="009E483F"/>
    <w:rsid w:val="009E4947"/>
    <w:rsid w:val="009E5C6B"/>
    <w:rsid w:val="009E69EB"/>
    <w:rsid w:val="009E7002"/>
    <w:rsid w:val="009F1104"/>
    <w:rsid w:val="009F2B33"/>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A6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34AF"/>
    <w:rsid w:val="00A9550B"/>
    <w:rsid w:val="00A95C6B"/>
    <w:rsid w:val="00A96229"/>
    <w:rsid w:val="00AA0207"/>
    <w:rsid w:val="00AA322A"/>
    <w:rsid w:val="00AA391A"/>
    <w:rsid w:val="00AA480E"/>
    <w:rsid w:val="00AA4C66"/>
    <w:rsid w:val="00AA52AB"/>
    <w:rsid w:val="00AB26FE"/>
    <w:rsid w:val="00AB47D0"/>
    <w:rsid w:val="00AB791A"/>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21"/>
    <w:rsid w:val="00B40D50"/>
    <w:rsid w:val="00B43574"/>
    <w:rsid w:val="00B443A0"/>
    <w:rsid w:val="00B4485A"/>
    <w:rsid w:val="00B46E86"/>
    <w:rsid w:val="00B47349"/>
    <w:rsid w:val="00B477A8"/>
    <w:rsid w:val="00B5130D"/>
    <w:rsid w:val="00B513EE"/>
    <w:rsid w:val="00B52178"/>
    <w:rsid w:val="00B5390F"/>
    <w:rsid w:val="00B54BB2"/>
    <w:rsid w:val="00B553C2"/>
    <w:rsid w:val="00B555CE"/>
    <w:rsid w:val="00B603B7"/>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26F0"/>
    <w:rsid w:val="00B834DC"/>
    <w:rsid w:val="00B83B6B"/>
    <w:rsid w:val="00B84803"/>
    <w:rsid w:val="00B86EB9"/>
    <w:rsid w:val="00B87643"/>
    <w:rsid w:val="00B92431"/>
    <w:rsid w:val="00B933B9"/>
    <w:rsid w:val="00B956E6"/>
    <w:rsid w:val="00B95728"/>
    <w:rsid w:val="00B95820"/>
    <w:rsid w:val="00B96245"/>
    <w:rsid w:val="00BA17E0"/>
    <w:rsid w:val="00BA1A8F"/>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829"/>
    <w:rsid w:val="00BC1A6F"/>
    <w:rsid w:val="00BC3935"/>
    <w:rsid w:val="00BC3B05"/>
    <w:rsid w:val="00BC3C74"/>
    <w:rsid w:val="00BC406E"/>
    <w:rsid w:val="00BC5066"/>
    <w:rsid w:val="00BC7D3C"/>
    <w:rsid w:val="00BD08FD"/>
    <w:rsid w:val="00BD3B5C"/>
    <w:rsid w:val="00BD421B"/>
    <w:rsid w:val="00BD488D"/>
    <w:rsid w:val="00BD5F4B"/>
    <w:rsid w:val="00BD6D95"/>
    <w:rsid w:val="00BD717B"/>
    <w:rsid w:val="00BD7C02"/>
    <w:rsid w:val="00BE00D7"/>
    <w:rsid w:val="00BE18FE"/>
    <w:rsid w:val="00BE361D"/>
    <w:rsid w:val="00BE481D"/>
    <w:rsid w:val="00BE4B76"/>
    <w:rsid w:val="00BE5178"/>
    <w:rsid w:val="00BE5F9E"/>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2F7B"/>
    <w:rsid w:val="00C43C9F"/>
    <w:rsid w:val="00C502EB"/>
    <w:rsid w:val="00C50D08"/>
    <w:rsid w:val="00C517CC"/>
    <w:rsid w:val="00C523B4"/>
    <w:rsid w:val="00C52E60"/>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624"/>
    <w:rsid w:val="00C729A2"/>
    <w:rsid w:val="00C7482F"/>
    <w:rsid w:val="00C74BF0"/>
    <w:rsid w:val="00C7671D"/>
    <w:rsid w:val="00C769AD"/>
    <w:rsid w:val="00C77708"/>
    <w:rsid w:val="00C80905"/>
    <w:rsid w:val="00C81BAD"/>
    <w:rsid w:val="00C82D5C"/>
    <w:rsid w:val="00C8477F"/>
    <w:rsid w:val="00C84F99"/>
    <w:rsid w:val="00C85378"/>
    <w:rsid w:val="00C86769"/>
    <w:rsid w:val="00C87845"/>
    <w:rsid w:val="00C912CD"/>
    <w:rsid w:val="00C92D9C"/>
    <w:rsid w:val="00C934CA"/>
    <w:rsid w:val="00C93BA8"/>
    <w:rsid w:val="00C94794"/>
    <w:rsid w:val="00C94B1A"/>
    <w:rsid w:val="00CA0FEA"/>
    <w:rsid w:val="00CA1B13"/>
    <w:rsid w:val="00CA23B7"/>
    <w:rsid w:val="00CA3120"/>
    <w:rsid w:val="00CB1596"/>
    <w:rsid w:val="00CB1EA9"/>
    <w:rsid w:val="00CB2783"/>
    <w:rsid w:val="00CB350E"/>
    <w:rsid w:val="00CB4425"/>
    <w:rsid w:val="00CB4601"/>
    <w:rsid w:val="00CB7694"/>
    <w:rsid w:val="00CB7EA7"/>
    <w:rsid w:val="00CC1488"/>
    <w:rsid w:val="00CC2439"/>
    <w:rsid w:val="00CC32DB"/>
    <w:rsid w:val="00CC5611"/>
    <w:rsid w:val="00CC6C61"/>
    <w:rsid w:val="00CC7292"/>
    <w:rsid w:val="00CC72D3"/>
    <w:rsid w:val="00CD0265"/>
    <w:rsid w:val="00CD087F"/>
    <w:rsid w:val="00CD2F4D"/>
    <w:rsid w:val="00CD3677"/>
    <w:rsid w:val="00CD42F1"/>
    <w:rsid w:val="00CD5C9F"/>
    <w:rsid w:val="00CD645B"/>
    <w:rsid w:val="00CE1F6F"/>
    <w:rsid w:val="00CE262A"/>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C9E"/>
    <w:rsid w:val="00D112EF"/>
    <w:rsid w:val="00D12601"/>
    <w:rsid w:val="00D14C93"/>
    <w:rsid w:val="00D1552E"/>
    <w:rsid w:val="00D159FF"/>
    <w:rsid w:val="00D160F9"/>
    <w:rsid w:val="00D208FE"/>
    <w:rsid w:val="00D20A27"/>
    <w:rsid w:val="00D22F0C"/>
    <w:rsid w:val="00D23858"/>
    <w:rsid w:val="00D2487B"/>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457DB"/>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67482"/>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29A0"/>
    <w:rsid w:val="00DB3456"/>
    <w:rsid w:val="00DB34A2"/>
    <w:rsid w:val="00DB3A38"/>
    <w:rsid w:val="00DB3CCB"/>
    <w:rsid w:val="00DB441A"/>
    <w:rsid w:val="00DB45C6"/>
    <w:rsid w:val="00DB57B6"/>
    <w:rsid w:val="00DB65A8"/>
    <w:rsid w:val="00DB6DB3"/>
    <w:rsid w:val="00DB7733"/>
    <w:rsid w:val="00DC0A10"/>
    <w:rsid w:val="00DC0CA4"/>
    <w:rsid w:val="00DC11A8"/>
    <w:rsid w:val="00DC7E7B"/>
    <w:rsid w:val="00DD0DE9"/>
    <w:rsid w:val="00DD1BC6"/>
    <w:rsid w:val="00DD2377"/>
    <w:rsid w:val="00DD3EBC"/>
    <w:rsid w:val="00DD6117"/>
    <w:rsid w:val="00DE101F"/>
    <w:rsid w:val="00DE23C7"/>
    <w:rsid w:val="00DE3E50"/>
    <w:rsid w:val="00DE44ED"/>
    <w:rsid w:val="00DE4870"/>
    <w:rsid w:val="00DE6299"/>
    <w:rsid w:val="00DE65E8"/>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5436"/>
    <w:rsid w:val="00E062F5"/>
    <w:rsid w:val="00E0787A"/>
    <w:rsid w:val="00E1305E"/>
    <w:rsid w:val="00E1367C"/>
    <w:rsid w:val="00E14310"/>
    <w:rsid w:val="00E14C8F"/>
    <w:rsid w:val="00E15DC5"/>
    <w:rsid w:val="00E204EC"/>
    <w:rsid w:val="00E20F8C"/>
    <w:rsid w:val="00E222B5"/>
    <w:rsid w:val="00E23E5F"/>
    <w:rsid w:val="00E26EEF"/>
    <w:rsid w:val="00E26EFC"/>
    <w:rsid w:val="00E27859"/>
    <w:rsid w:val="00E31FEB"/>
    <w:rsid w:val="00E32235"/>
    <w:rsid w:val="00E3269D"/>
    <w:rsid w:val="00E332F3"/>
    <w:rsid w:val="00E33A81"/>
    <w:rsid w:val="00E33C5F"/>
    <w:rsid w:val="00E340FA"/>
    <w:rsid w:val="00E3515B"/>
    <w:rsid w:val="00E40746"/>
    <w:rsid w:val="00E40F7D"/>
    <w:rsid w:val="00E43C3F"/>
    <w:rsid w:val="00E43E41"/>
    <w:rsid w:val="00E44897"/>
    <w:rsid w:val="00E46657"/>
    <w:rsid w:val="00E46E03"/>
    <w:rsid w:val="00E47BE5"/>
    <w:rsid w:val="00E504DB"/>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67A"/>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6850"/>
    <w:rsid w:val="00F670B0"/>
    <w:rsid w:val="00F67E24"/>
    <w:rsid w:val="00F708E6"/>
    <w:rsid w:val="00F70A99"/>
    <w:rsid w:val="00F72416"/>
    <w:rsid w:val="00F7399D"/>
    <w:rsid w:val="00F741B9"/>
    <w:rsid w:val="00F7664F"/>
    <w:rsid w:val="00F7696B"/>
    <w:rsid w:val="00F77016"/>
    <w:rsid w:val="00F83C3A"/>
    <w:rsid w:val="00F875BF"/>
    <w:rsid w:val="00F87EB9"/>
    <w:rsid w:val="00F907F6"/>
    <w:rsid w:val="00F90C9C"/>
    <w:rsid w:val="00F90EC0"/>
    <w:rsid w:val="00F91189"/>
    <w:rsid w:val="00F914FC"/>
    <w:rsid w:val="00F92AB8"/>
    <w:rsid w:val="00F93A48"/>
    <w:rsid w:val="00F958C1"/>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658384979">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uzana.lancaricova@ceitec.muni.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kros@sci.muni.cz" TargetMode="External"/><Relationship Id="rId4" Type="http://schemas.microsoft.com/office/2007/relationships/stylesWithEffects" Target="stylesWithEffects.xml"/><Relationship Id="rId9" Type="http://schemas.openxmlformats.org/officeDocument/2006/relationships/hyperlink" Target="mailto:alice.valterova@ceitec.muni.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69E84-F3E6-4A35-A591-D5CE9CC9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6446</Words>
  <Characters>38054</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44412</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Pavelková</cp:lastModifiedBy>
  <cp:revision>3</cp:revision>
  <cp:lastPrinted>2014-08-18T07:10:00Z</cp:lastPrinted>
  <dcterms:created xsi:type="dcterms:W3CDTF">2015-02-03T13:51:00Z</dcterms:created>
  <dcterms:modified xsi:type="dcterms:W3CDTF">2015-02-03T13:53:00Z</dcterms:modified>
</cp:coreProperties>
</file>