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D61839"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D61839" w:rsidRPr="00510E6E">
        <w:rPr>
          <w:rFonts w:ascii="Arial" w:hAnsi="Arial" w:cs="Arial"/>
          <w:b/>
          <w:color w:val="000000" w:themeColor="text1"/>
          <w:sz w:val="20"/>
          <w:szCs w:val="20"/>
          <w:highlight w:val="yellow"/>
        </w:rPr>
      </w:r>
      <w:r w:rsidR="00D61839"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D61839"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E35B90">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322AED" w:rsidRPr="00322AED">
        <w:rPr>
          <w:rFonts w:ascii="Arial" w:hAnsi="Arial" w:cs="Arial"/>
          <w:b/>
          <w:color w:val="000000" w:themeColor="text1"/>
          <w:sz w:val="20"/>
          <w:szCs w:val="20"/>
          <w:lang w:eastAsia="cs-CZ"/>
        </w:rPr>
        <w:t xml:space="preserve">Přístrojové vybavení pro projekt </w:t>
      </w:r>
      <w:proofErr w:type="spellStart"/>
      <w:r w:rsidR="00322AED" w:rsidRPr="00322AED">
        <w:rPr>
          <w:rFonts w:ascii="Arial" w:hAnsi="Arial" w:cs="Arial"/>
          <w:b/>
          <w:color w:val="000000" w:themeColor="text1"/>
          <w:sz w:val="20"/>
          <w:szCs w:val="20"/>
          <w:lang w:eastAsia="cs-CZ"/>
        </w:rPr>
        <w:t>Research</w:t>
      </w:r>
      <w:proofErr w:type="spellEnd"/>
      <w:r w:rsidR="00322AED" w:rsidRPr="00322AED">
        <w:rPr>
          <w:rFonts w:ascii="Arial" w:hAnsi="Arial" w:cs="Arial"/>
          <w:b/>
          <w:color w:val="000000" w:themeColor="text1"/>
          <w:sz w:val="20"/>
          <w:szCs w:val="20"/>
          <w:lang w:eastAsia="cs-CZ"/>
        </w:rPr>
        <w:t xml:space="preserve"> Centre </w:t>
      </w:r>
      <w:proofErr w:type="spellStart"/>
      <w:r w:rsidR="00322AED" w:rsidRPr="00322AED">
        <w:rPr>
          <w:rFonts w:ascii="Arial" w:hAnsi="Arial" w:cs="Arial"/>
          <w:b/>
          <w:color w:val="000000" w:themeColor="text1"/>
          <w:sz w:val="20"/>
          <w:szCs w:val="20"/>
          <w:lang w:eastAsia="cs-CZ"/>
        </w:rPr>
        <w:t>for</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Toxic</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Compounds</w:t>
      </w:r>
      <w:proofErr w:type="spellEnd"/>
      <w:r w:rsidR="00322AED" w:rsidRPr="00322AED">
        <w:rPr>
          <w:rFonts w:ascii="Arial" w:hAnsi="Arial" w:cs="Arial"/>
          <w:b/>
          <w:color w:val="000000" w:themeColor="text1"/>
          <w:sz w:val="20"/>
          <w:szCs w:val="20"/>
          <w:lang w:eastAsia="cs-CZ"/>
        </w:rPr>
        <w:t xml:space="preserve"> </w:t>
      </w:r>
      <w:r w:rsidR="00322AED" w:rsidRPr="00C24E42">
        <w:rPr>
          <w:rFonts w:ascii="Arial" w:hAnsi="Arial" w:cs="Arial"/>
          <w:b/>
          <w:color w:val="000000" w:themeColor="text1"/>
          <w:sz w:val="20"/>
          <w:szCs w:val="20"/>
          <w:lang w:eastAsia="cs-CZ"/>
        </w:rPr>
        <w:t xml:space="preserve">in </w:t>
      </w:r>
      <w:proofErr w:type="spellStart"/>
      <w:r w:rsidR="00322AED" w:rsidRPr="00C24E42">
        <w:rPr>
          <w:rFonts w:ascii="Arial" w:hAnsi="Arial" w:cs="Arial"/>
          <w:b/>
          <w:color w:val="000000" w:themeColor="text1"/>
          <w:sz w:val="20"/>
          <w:szCs w:val="20"/>
          <w:lang w:eastAsia="cs-CZ"/>
        </w:rPr>
        <w:t>the</w:t>
      </w:r>
      <w:proofErr w:type="spellEnd"/>
      <w:r w:rsidR="00322AED" w:rsidRPr="00C24E42">
        <w:rPr>
          <w:rFonts w:ascii="Arial" w:hAnsi="Arial" w:cs="Arial"/>
          <w:b/>
          <w:color w:val="000000" w:themeColor="text1"/>
          <w:sz w:val="20"/>
          <w:szCs w:val="20"/>
          <w:lang w:eastAsia="cs-CZ"/>
        </w:rPr>
        <w:t xml:space="preserve"> </w:t>
      </w:r>
      <w:proofErr w:type="spellStart"/>
      <w:r w:rsidR="00322AED" w:rsidRPr="00C24E42">
        <w:rPr>
          <w:rFonts w:ascii="Arial" w:hAnsi="Arial" w:cs="Arial"/>
          <w:b/>
          <w:color w:val="000000" w:themeColor="text1"/>
          <w:sz w:val="20"/>
          <w:szCs w:val="20"/>
          <w:lang w:eastAsia="cs-CZ"/>
        </w:rPr>
        <w:t>Environment</w:t>
      </w:r>
      <w:proofErr w:type="spellEnd"/>
      <w:r w:rsidR="00322AED" w:rsidRPr="00C24E42">
        <w:rPr>
          <w:rFonts w:ascii="Arial" w:hAnsi="Arial" w:cs="Arial"/>
          <w:b/>
          <w:color w:val="000000" w:themeColor="text1"/>
          <w:sz w:val="20"/>
          <w:szCs w:val="20"/>
          <w:lang w:eastAsia="cs-CZ"/>
        </w:rPr>
        <w:t xml:space="preserve">, </w:t>
      </w:r>
      <w:proofErr w:type="spellStart"/>
      <w:r w:rsidR="00322AED" w:rsidRPr="00C24E42">
        <w:rPr>
          <w:rFonts w:ascii="Arial" w:hAnsi="Arial" w:cs="Arial"/>
          <w:b/>
          <w:color w:val="000000" w:themeColor="text1"/>
          <w:sz w:val="20"/>
          <w:szCs w:val="20"/>
          <w:lang w:eastAsia="cs-CZ"/>
        </w:rPr>
        <w:t>reg.č</w:t>
      </w:r>
      <w:proofErr w:type="spellEnd"/>
      <w:r w:rsidR="00322AED" w:rsidRPr="00C24E42">
        <w:rPr>
          <w:rFonts w:ascii="Arial" w:hAnsi="Arial" w:cs="Arial"/>
          <w:b/>
          <w:color w:val="000000" w:themeColor="text1"/>
          <w:sz w:val="20"/>
          <w:szCs w:val="20"/>
          <w:lang w:eastAsia="cs-CZ"/>
        </w:rPr>
        <w:t>. LO1214, pořizované v roce 2015</w:t>
      </w:r>
      <w:r w:rsidR="001400EF" w:rsidRPr="00C24E42">
        <w:rPr>
          <w:rFonts w:ascii="Arial" w:hAnsi="Arial" w:cs="Arial"/>
          <w:b/>
          <w:color w:val="000000" w:themeColor="text1"/>
          <w:sz w:val="20"/>
          <w:szCs w:val="20"/>
          <w:lang w:eastAsia="cs-CZ"/>
        </w:rPr>
        <w:t xml:space="preserve"> – část</w:t>
      </w:r>
      <w:r w:rsidR="004C073B" w:rsidRPr="00C24E42">
        <w:rPr>
          <w:rFonts w:ascii="Arial" w:hAnsi="Arial" w:cs="Arial"/>
          <w:b/>
          <w:color w:val="000000" w:themeColor="text1"/>
          <w:sz w:val="20"/>
          <w:szCs w:val="20"/>
          <w:lang w:eastAsia="cs-CZ"/>
        </w:rPr>
        <w:t xml:space="preserve"> </w:t>
      </w:r>
      <w:r w:rsidR="00E35B90" w:rsidRPr="00C24E42">
        <w:rPr>
          <w:rFonts w:ascii="Arial" w:hAnsi="Arial" w:cs="Arial"/>
          <w:b/>
          <w:color w:val="000000" w:themeColor="text1"/>
          <w:sz w:val="20"/>
          <w:szCs w:val="20"/>
          <w:lang w:eastAsia="cs-CZ"/>
        </w:rPr>
        <w:t>6</w:t>
      </w:r>
      <w:r w:rsidR="004C073B" w:rsidRPr="00C24E42">
        <w:rPr>
          <w:rFonts w:ascii="Arial" w:hAnsi="Arial" w:cs="Arial"/>
          <w:b/>
          <w:color w:val="000000" w:themeColor="text1"/>
          <w:sz w:val="20"/>
          <w:szCs w:val="20"/>
          <w:lang w:eastAsia="cs-CZ"/>
        </w:rPr>
        <w:t xml:space="preserve"> – </w:t>
      </w:r>
      <w:r w:rsidR="00E35B90" w:rsidRPr="00C24E42">
        <w:rPr>
          <w:rFonts w:ascii="Arial" w:hAnsi="Arial" w:cs="Arial"/>
          <w:b/>
          <w:color w:val="000000" w:themeColor="text1"/>
          <w:sz w:val="20"/>
          <w:szCs w:val="20"/>
          <w:lang w:eastAsia="cs-CZ"/>
        </w:rPr>
        <w:t>UV- VIS spektrometr</w:t>
      </w:r>
      <w:r w:rsidR="00627A12" w:rsidRPr="00C24E42">
        <w:rPr>
          <w:rFonts w:ascii="Arial" w:hAnsi="Arial" w:cs="Arial"/>
          <w:b/>
          <w:color w:val="000000" w:themeColor="text1"/>
          <w:sz w:val="20"/>
          <w:szCs w:val="20"/>
          <w:lang w:eastAsia="cs-CZ"/>
        </w:rPr>
        <w:t>“</w:t>
      </w:r>
      <w:r w:rsidR="00627A12" w:rsidRPr="00C24E42">
        <w:rPr>
          <w:rFonts w:ascii="Arial" w:hAnsi="Arial" w:cs="Arial"/>
          <w:color w:val="000000" w:themeColor="text1"/>
          <w:sz w:val="20"/>
          <w:szCs w:val="20"/>
          <w:lang w:eastAsia="cs-CZ"/>
        </w:rPr>
        <w:t xml:space="preserve"> (dále jen</w:t>
      </w:r>
      <w:r w:rsidR="00627A12" w:rsidRPr="0025305B">
        <w:rPr>
          <w:rFonts w:ascii="Arial" w:hAnsi="Arial" w:cs="Arial"/>
          <w:color w:val="000000" w:themeColor="text1"/>
          <w:sz w:val="20"/>
          <w:szCs w:val="20"/>
          <w:lang w:eastAsia="cs-CZ"/>
        </w:rPr>
        <w:t xml:space="preserve"> „veřejná zakázka“) zadávané v</w:t>
      </w:r>
      <w:r w:rsidRPr="0025305B">
        <w:rPr>
          <w:rFonts w:ascii="Arial" w:hAnsi="Arial" w:cs="Arial"/>
          <w:color w:val="000000" w:themeColor="text1"/>
          <w:sz w:val="20"/>
          <w:szCs w:val="20"/>
          <w:lang w:eastAsia="cs-CZ"/>
        </w:rPr>
        <w:t> </w:t>
      </w:r>
      <w:r w:rsidR="00BB0EB7" w:rsidRPr="0025305B">
        <w:rPr>
          <w:rFonts w:ascii="Arial" w:hAnsi="Arial" w:cs="Arial"/>
          <w:color w:val="000000" w:themeColor="text1"/>
          <w:sz w:val="20"/>
          <w:szCs w:val="20"/>
          <w:lang w:eastAsia="cs-CZ"/>
        </w:rPr>
        <w:t>zadávacím</w:t>
      </w:r>
      <w:r w:rsidR="0031192D" w:rsidRPr="0025305B">
        <w:rPr>
          <w:rFonts w:ascii="Arial" w:hAnsi="Arial" w:cs="Arial"/>
          <w:color w:val="000000" w:themeColor="text1"/>
          <w:sz w:val="20"/>
          <w:szCs w:val="20"/>
          <w:lang w:eastAsia="cs-CZ"/>
        </w:rPr>
        <w:t xml:space="preserve"> řízení</w:t>
      </w:r>
      <w:r w:rsidRPr="0025305B">
        <w:rPr>
          <w:rFonts w:ascii="Arial" w:hAnsi="Arial" w:cs="Arial"/>
          <w:color w:val="000000" w:themeColor="text1"/>
          <w:sz w:val="20"/>
          <w:szCs w:val="20"/>
          <w:lang w:eastAsia="cs-CZ"/>
        </w:rPr>
        <w:t xml:space="preserve"> dle </w:t>
      </w:r>
      <w:r w:rsidR="00627A12" w:rsidRPr="0025305B">
        <w:rPr>
          <w:rFonts w:ascii="Arial" w:hAnsi="Arial" w:cs="Arial"/>
          <w:color w:val="000000" w:themeColor="text1"/>
          <w:sz w:val="20"/>
          <w:szCs w:val="20"/>
          <w:lang w:eastAsia="cs-CZ"/>
        </w:rPr>
        <w:t>zákona č. 137/2006 Sb., o veřejných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E35B90">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 xml:space="preserve">Účelem této smlouvy je pořízení </w:t>
      </w:r>
      <w:bookmarkStart w:id="0" w:name="_GoBack"/>
      <w:bookmarkEnd w:id="0"/>
      <w:r w:rsidR="00E35B90" w:rsidRPr="00C24E42">
        <w:rPr>
          <w:rFonts w:ascii="Arial" w:hAnsi="Arial" w:cs="Arial"/>
          <w:b/>
          <w:color w:val="000000" w:themeColor="text1"/>
          <w:sz w:val="20"/>
          <w:szCs w:val="20"/>
        </w:rPr>
        <w:t>UV- VIS spektrometru</w:t>
      </w:r>
      <w:r w:rsidR="001400EF" w:rsidRPr="00C24E42">
        <w:rPr>
          <w:rFonts w:ascii="Arial" w:hAnsi="Arial" w:cs="Arial"/>
          <w:color w:val="000000" w:themeColor="text1"/>
          <w:sz w:val="20"/>
          <w:szCs w:val="20"/>
        </w:rPr>
        <w:t xml:space="preserve"> </w:t>
      </w:r>
      <w:r w:rsidRPr="00C24E42">
        <w:rPr>
          <w:rFonts w:ascii="Arial" w:hAnsi="Arial" w:cs="Arial"/>
          <w:color w:val="000000" w:themeColor="text1"/>
          <w:sz w:val="20"/>
          <w:szCs w:val="20"/>
        </w:rPr>
        <w:t>(dále také</w:t>
      </w:r>
      <w:r w:rsidRPr="0025305B">
        <w:rPr>
          <w:rFonts w:ascii="Arial" w:hAnsi="Arial" w:cs="Arial"/>
          <w:color w:val="000000" w:themeColor="text1"/>
          <w:sz w:val="20"/>
          <w:szCs w:val="20"/>
        </w:rPr>
        <w:t xml:space="preserve"> jen „věc“; je-li na základě této smlouvy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t xml:space="preserve">Pokud jsou k řádnému a včasnému splnění požadavků kupujícího uvedených v této smlouvě potřebné i další dodávky či služby ve smlouvě výslovně neuvedené, je prodávající povinen tyto </w:t>
      </w:r>
      <w:r w:rsidRPr="0025305B">
        <w:rPr>
          <w:rFonts w:ascii="Arial" w:hAnsi="Arial" w:cs="Arial"/>
          <w:color w:val="000000" w:themeColor="text1"/>
          <w:sz w:val="20"/>
          <w:szCs w:val="20"/>
        </w:rPr>
        <w:lastRenderedPageBreak/>
        <w:t>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lastRenderedPageBreak/>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083FC8" w:rsidRPr="0025305B" w:rsidRDefault="00083FC8" w:rsidP="00083FC8">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lastRenderedPageBreak/>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D61839"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D61839" w:rsidRPr="00AF608F">
        <w:rPr>
          <w:rFonts w:ascii="Arial" w:eastAsia="Times New Roman" w:hAnsi="Arial" w:cs="Arial"/>
          <w:b/>
          <w:sz w:val="20"/>
          <w:szCs w:val="20"/>
          <w:highlight w:val="yellow"/>
          <w:lang w:eastAsia="cs-CZ"/>
        </w:rPr>
      </w:r>
      <w:r w:rsidR="00D61839"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D61839"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D61839"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D61839" w:rsidRPr="00AF608F">
        <w:rPr>
          <w:rFonts w:ascii="Arial" w:eastAsia="Times New Roman" w:hAnsi="Arial" w:cs="Arial"/>
          <w:b/>
          <w:sz w:val="20"/>
          <w:szCs w:val="20"/>
          <w:highlight w:val="yellow"/>
          <w:lang w:eastAsia="cs-CZ"/>
        </w:rPr>
      </w:r>
      <w:r w:rsidR="00D61839"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D61839"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lastRenderedPageBreak/>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 xml:space="preserve">listu nebo jiném prohlášení o záruce uvedena záruční doba delší, platí tato delší záruční doba. </w:t>
      </w:r>
      <w:r w:rsidRPr="0025305B">
        <w:rPr>
          <w:rFonts w:ascii="Arial" w:eastAsia="Times New Roman" w:hAnsi="Arial" w:cs="Arial"/>
          <w:sz w:val="20"/>
          <w:szCs w:val="20"/>
          <w:lang w:eastAsia="cs-CZ"/>
        </w:rPr>
        <w:lastRenderedPageBreak/>
        <w:t>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lastRenderedPageBreak/>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1" w:name="Text26"/>
      <w:r w:rsidR="00D61839"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D61839" w:rsidRPr="00540C38">
        <w:rPr>
          <w:rFonts w:ascii="Arial" w:eastAsia="Times New Roman" w:hAnsi="Arial" w:cs="Arial"/>
          <w:color w:val="000000"/>
          <w:kern w:val="32"/>
          <w:sz w:val="20"/>
          <w:szCs w:val="20"/>
          <w:highlight w:val="yellow"/>
          <w:lang w:eastAsia="cs-CZ"/>
        </w:rPr>
      </w:r>
      <w:r w:rsidR="00D61839"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D61839" w:rsidRPr="00540C38">
        <w:rPr>
          <w:rFonts w:ascii="Arial" w:eastAsia="Times New Roman" w:hAnsi="Arial" w:cs="Arial"/>
          <w:color w:val="000000"/>
          <w:kern w:val="32"/>
          <w:sz w:val="20"/>
          <w:szCs w:val="20"/>
          <w:highlight w:val="yellow"/>
          <w:lang w:eastAsia="cs-CZ"/>
        </w:rPr>
        <w:fldChar w:fldCharType="end"/>
      </w:r>
      <w:bookmarkEnd w:id="1"/>
      <w:r w:rsidRPr="0031311F">
        <w:rPr>
          <w:rFonts w:ascii="Arial" w:eastAsia="Times New Roman" w:hAnsi="Arial" w:cs="Arial"/>
          <w:color w:val="000000"/>
          <w:kern w:val="32"/>
          <w:sz w:val="20"/>
          <w:szCs w:val="20"/>
          <w:lang w:eastAsia="cs-CZ"/>
        </w:rPr>
        <w:t xml:space="preserve">,- (slovy: </w:t>
      </w:r>
      <w:r w:rsidR="00D61839"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D61839" w:rsidRPr="00540C38">
        <w:rPr>
          <w:rFonts w:ascii="Arial" w:eastAsia="Times New Roman" w:hAnsi="Arial" w:cs="Arial"/>
          <w:color w:val="000000"/>
          <w:kern w:val="32"/>
          <w:sz w:val="20"/>
          <w:szCs w:val="20"/>
          <w:highlight w:val="yellow"/>
          <w:lang w:eastAsia="cs-CZ"/>
        </w:rPr>
      </w:r>
      <w:r w:rsidR="00D61839"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D61839"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F05DD">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lastRenderedPageBreak/>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lastRenderedPageBreak/>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B05ECB">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D61839"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D61839" w:rsidRPr="00411BB7">
              <w:rPr>
                <w:rFonts w:ascii="Arial" w:hAnsi="Arial" w:cs="Arial"/>
                <w:color w:val="000000" w:themeColor="text1"/>
                <w:sz w:val="20"/>
                <w:szCs w:val="20"/>
                <w:highlight w:val="yellow"/>
                <w:lang w:eastAsia="cs-CZ"/>
              </w:rPr>
            </w:r>
            <w:r w:rsidR="00D61839"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D61839"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D61839"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D61839" w:rsidRPr="00411BB7">
              <w:rPr>
                <w:rFonts w:ascii="Arial" w:hAnsi="Arial" w:cs="Arial"/>
                <w:color w:val="000000" w:themeColor="text1"/>
                <w:sz w:val="20"/>
                <w:szCs w:val="20"/>
                <w:highlight w:val="yellow"/>
                <w:lang w:eastAsia="cs-CZ"/>
              </w:rPr>
            </w:r>
            <w:r w:rsidR="00D61839"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D61839" w:rsidRPr="00411BB7">
              <w:rPr>
                <w:rFonts w:ascii="Arial" w:hAnsi="Arial" w:cs="Arial"/>
                <w:color w:val="000000" w:themeColor="text1"/>
                <w:sz w:val="20"/>
                <w:szCs w:val="20"/>
                <w:highlight w:val="yellow"/>
                <w:lang w:eastAsia="cs-CZ"/>
              </w:rPr>
              <w:fldChar w:fldCharType="end"/>
            </w:r>
          </w:p>
        </w:tc>
      </w:tr>
      <w:tr w:rsidR="005108AD" w:rsidRPr="00EE4717" w:rsidTr="00B05ECB">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D61839"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D61839"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760C5A" w:rsidRDefault="00EE4717" w:rsidP="00760C5A">
      <w:pPr>
        <w:rPr>
          <w:rFonts w:ascii="Arial" w:hAnsi="Arial" w:cs="Arial"/>
          <w:sz w:val="20"/>
          <w:szCs w:val="20"/>
          <w:u w:val="single"/>
        </w:rPr>
      </w:pPr>
      <w:r w:rsidRPr="00760C5A">
        <w:rPr>
          <w:rFonts w:ascii="Arial" w:hAnsi="Arial" w:cs="Arial"/>
          <w:sz w:val="20"/>
          <w:szCs w:val="20"/>
          <w:u w:val="single"/>
        </w:rPr>
        <w:lastRenderedPageBreak/>
        <w:t xml:space="preserve">PŘÍLOHA č. 1: Technická specifikace </w:t>
      </w:r>
      <w:r w:rsidR="00D751EB" w:rsidRPr="00760C5A">
        <w:rPr>
          <w:rFonts w:ascii="Arial" w:hAnsi="Arial" w:cs="Arial"/>
          <w:sz w:val="20"/>
          <w:szCs w:val="20"/>
          <w:u w:val="single"/>
        </w:rPr>
        <w:t>věci</w:t>
      </w:r>
    </w:p>
    <w:p w:rsidR="00A16670" w:rsidRPr="00A16670" w:rsidRDefault="00A16670" w:rsidP="00A16670">
      <w:pPr>
        <w:spacing w:line="280" w:lineRule="atLeast"/>
        <w:rPr>
          <w:rFonts w:ascii="Arial" w:hAnsi="Arial" w:cs="Arial"/>
          <w:sz w:val="20"/>
          <w:szCs w:val="20"/>
          <w:shd w:val="clear" w:color="auto" w:fill="FF0000"/>
        </w:rPr>
      </w:pPr>
      <w:r w:rsidRPr="00A16670">
        <w:rPr>
          <w:rFonts w:ascii="Arial" w:hAnsi="Arial" w:cs="Arial"/>
          <w:b/>
          <w:sz w:val="20"/>
          <w:szCs w:val="20"/>
        </w:rPr>
        <w:t>UV - VIS spektrometr</w:t>
      </w:r>
    </w:p>
    <w:p w:rsidR="00A16670" w:rsidRPr="00A16670" w:rsidRDefault="00A16670" w:rsidP="00A16670">
      <w:pPr>
        <w:spacing w:line="280" w:lineRule="atLeast"/>
        <w:ind w:left="705"/>
        <w:rPr>
          <w:rFonts w:ascii="Arial" w:hAnsi="Arial" w:cs="Arial"/>
          <w:sz w:val="20"/>
          <w:szCs w:val="20"/>
        </w:rPr>
      </w:pPr>
    </w:p>
    <w:p w:rsidR="00A16670" w:rsidRPr="00A16670" w:rsidRDefault="00A16670" w:rsidP="00A16670">
      <w:pPr>
        <w:spacing w:after="240" w:line="280" w:lineRule="atLeast"/>
        <w:rPr>
          <w:rFonts w:ascii="Arial" w:hAnsi="Arial" w:cs="Arial"/>
          <w:b/>
          <w:sz w:val="20"/>
          <w:szCs w:val="20"/>
          <w:u w:val="single"/>
        </w:rPr>
      </w:pPr>
      <w:r w:rsidRPr="00A16670">
        <w:rPr>
          <w:rFonts w:ascii="Arial" w:hAnsi="Arial" w:cs="Arial"/>
          <w:b/>
          <w:sz w:val="20"/>
          <w:szCs w:val="20"/>
          <w:u w:val="single"/>
        </w:rPr>
        <w:t>Popis přístroje a jeho využití</w:t>
      </w:r>
    </w:p>
    <w:p w:rsidR="00A16670" w:rsidRPr="00A16670" w:rsidRDefault="00A16670" w:rsidP="00A16670">
      <w:pPr>
        <w:rPr>
          <w:rFonts w:ascii="Arial" w:hAnsi="Arial" w:cs="Arial"/>
          <w:sz w:val="20"/>
          <w:szCs w:val="20"/>
        </w:rPr>
      </w:pPr>
      <w:r w:rsidRPr="00A16670">
        <w:rPr>
          <w:rFonts w:ascii="Arial" w:hAnsi="Arial" w:cs="Arial"/>
          <w:sz w:val="20"/>
          <w:szCs w:val="20"/>
        </w:rPr>
        <w:t xml:space="preserve">Kompaktní citlivý skenovací UV-VIS spektrometr pro studium </w:t>
      </w:r>
      <w:proofErr w:type="spellStart"/>
      <w:r w:rsidRPr="00A16670">
        <w:rPr>
          <w:rFonts w:ascii="Arial" w:hAnsi="Arial" w:cs="Arial"/>
          <w:sz w:val="20"/>
          <w:szCs w:val="20"/>
        </w:rPr>
        <w:t>supramolekulárních</w:t>
      </w:r>
      <w:proofErr w:type="spellEnd"/>
      <w:r w:rsidRPr="00A16670">
        <w:rPr>
          <w:rFonts w:ascii="Arial" w:hAnsi="Arial" w:cs="Arial"/>
          <w:sz w:val="20"/>
          <w:szCs w:val="20"/>
        </w:rPr>
        <w:t xml:space="preserve"> interakcí chromoforů. Většina chromoforů používaných při studiu absorbuje v ultrafialové oblasti, konkrétně v rozsahu vlnových délek 220 - 380 </w:t>
      </w:r>
      <w:proofErr w:type="spellStart"/>
      <w:r w:rsidRPr="00A16670">
        <w:rPr>
          <w:rFonts w:ascii="Arial" w:hAnsi="Arial" w:cs="Arial"/>
          <w:sz w:val="20"/>
          <w:szCs w:val="20"/>
        </w:rPr>
        <w:t>nm</w:t>
      </w:r>
      <w:proofErr w:type="spellEnd"/>
      <w:r w:rsidRPr="00A16670">
        <w:rPr>
          <w:rFonts w:ascii="Arial" w:hAnsi="Arial" w:cs="Arial"/>
          <w:sz w:val="20"/>
          <w:szCs w:val="20"/>
        </w:rPr>
        <w:t xml:space="preserve">, proto od spektrometru vyžadujeme nízký rozptyl světla s reprodukovatelností naměřených </w:t>
      </w:r>
      <w:proofErr w:type="spellStart"/>
      <w:r w:rsidRPr="00A16670">
        <w:rPr>
          <w:rFonts w:ascii="Arial" w:hAnsi="Arial" w:cs="Arial"/>
          <w:sz w:val="20"/>
          <w:szCs w:val="20"/>
        </w:rPr>
        <w:t>absorbančních</w:t>
      </w:r>
      <w:proofErr w:type="spellEnd"/>
      <w:r w:rsidRPr="00A16670">
        <w:rPr>
          <w:rFonts w:ascii="Arial" w:hAnsi="Arial" w:cs="Arial"/>
          <w:sz w:val="20"/>
          <w:szCs w:val="20"/>
        </w:rPr>
        <w:t xml:space="preserve"> intenzit a vlnových délek v uvedeném rozsahu. Požadujeme vyjímatelný držák na kyvetu o standardních rozměrech 10x10 mm, aby byla umožněna instalace jiného držáku, který je schopen zabezpečit </w:t>
      </w:r>
      <w:proofErr w:type="spellStart"/>
      <w:r w:rsidRPr="00A16670">
        <w:rPr>
          <w:rFonts w:ascii="Arial" w:hAnsi="Arial" w:cs="Arial"/>
          <w:sz w:val="20"/>
          <w:szCs w:val="20"/>
        </w:rPr>
        <w:t>termostatování</w:t>
      </w:r>
      <w:proofErr w:type="spellEnd"/>
      <w:r w:rsidRPr="00A16670">
        <w:rPr>
          <w:rFonts w:ascii="Arial" w:hAnsi="Arial" w:cs="Arial"/>
          <w:sz w:val="20"/>
          <w:szCs w:val="20"/>
        </w:rPr>
        <w:t xml:space="preserve"> a elektromagnetické míchání vzorků v kyvetě. Software pro ovládání spektrometru musí kromě jednorázového změření </w:t>
      </w:r>
      <w:proofErr w:type="spellStart"/>
      <w:r w:rsidRPr="00A16670">
        <w:rPr>
          <w:rFonts w:ascii="Arial" w:hAnsi="Arial" w:cs="Arial"/>
          <w:sz w:val="20"/>
          <w:szCs w:val="20"/>
        </w:rPr>
        <w:t>absorbančního</w:t>
      </w:r>
      <w:proofErr w:type="spellEnd"/>
      <w:r w:rsidRPr="00A16670">
        <w:rPr>
          <w:rFonts w:ascii="Arial" w:hAnsi="Arial" w:cs="Arial"/>
          <w:sz w:val="20"/>
          <w:szCs w:val="20"/>
        </w:rPr>
        <w:t xml:space="preserve"> spektra zahrnovat i možnost naprogramovaného kontinuálního sběru dat v určeném časovém intervalu (tj. kinetické měření). Požadujeme plně automatizované ovládání spektrometru. Předmětem dodávky je kompletní a zcela funkční systém.</w:t>
      </w:r>
    </w:p>
    <w:p w:rsidR="00A16670" w:rsidRPr="00A16670" w:rsidRDefault="00A16670" w:rsidP="00A16670">
      <w:pPr>
        <w:spacing w:line="280" w:lineRule="atLeast"/>
        <w:ind w:left="705"/>
        <w:rPr>
          <w:rFonts w:ascii="Arial" w:hAnsi="Arial" w:cs="Arial"/>
          <w:sz w:val="20"/>
          <w:szCs w:val="20"/>
        </w:rPr>
      </w:pPr>
    </w:p>
    <w:p w:rsidR="00A16670" w:rsidRPr="00A16670" w:rsidRDefault="00A16670" w:rsidP="00A16670">
      <w:pPr>
        <w:pStyle w:val="Bezmezer"/>
        <w:rPr>
          <w:rFonts w:ascii="Arial" w:hAnsi="Arial" w:cs="Arial"/>
          <w:b/>
          <w:sz w:val="20"/>
          <w:szCs w:val="20"/>
          <w:u w:val="single"/>
        </w:rPr>
      </w:pPr>
      <w:r w:rsidRPr="00A16670">
        <w:rPr>
          <w:rFonts w:ascii="Arial" w:hAnsi="Arial" w:cs="Arial"/>
          <w:b/>
          <w:sz w:val="20"/>
          <w:szCs w:val="20"/>
          <w:u w:val="single"/>
        </w:rPr>
        <w:t>Technické podmínky</w:t>
      </w:r>
    </w:p>
    <w:p w:rsidR="00A16670" w:rsidRPr="00A16670" w:rsidRDefault="00A16670" w:rsidP="00A16670">
      <w:pPr>
        <w:pStyle w:val="Bezmezer"/>
        <w:rPr>
          <w:rFonts w:ascii="Arial" w:hAnsi="Arial" w:cs="Arial"/>
          <w:b/>
          <w:sz w:val="20"/>
          <w:szCs w:val="20"/>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A16670" w:rsidRPr="00A16670" w:rsidTr="000C2EFC">
        <w:trPr>
          <w:trHeight w:val="512"/>
        </w:trPr>
        <w:tc>
          <w:tcPr>
            <w:tcW w:w="4678" w:type="dxa"/>
            <w:vAlign w:val="center"/>
          </w:tcPr>
          <w:p w:rsidR="00A16670" w:rsidRPr="00A16670" w:rsidRDefault="00A16670" w:rsidP="000C2EFC">
            <w:pPr>
              <w:ind w:left="34"/>
              <w:jc w:val="center"/>
              <w:rPr>
                <w:rFonts w:ascii="Arial" w:hAnsi="Arial" w:cs="Arial"/>
                <w:b/>
                <w:sz w:val="20"/>
                <w:szCs w:val="20"/>
              </w:rPr>
            </w:pPr>
            <w:r w:rsidRPr="00A16670">
              <w:rPr>
                <w:rFonts w:ascii="Arial" w:hAnsi="Arial" w:cs="Arial"/>
                <w:b/>
                <w:sz w:val="20"/>
                <w:szCs w:val="20"/>
              </w:rPr>
              <w:t>Parametr</w:t>
            </w:r>
          </w:p>
        </w:tc>
        <w:tc>
          <w:tcPr>
            <w:tcW w:w="4536" w:type="dxa"/>
            <w:vAlign w:val="center"/>
          </w:tcPr>
          <w:p w:rsidR="00A16670" w:rsidRPr="00A16670" w:rsidRDefault="00A16670" w:rsidP="000C2EFC">
            <w:pPr>
              <w:jc w:val="left"/>
              <w:rPr>
                <w:rFonts w:ascii="Arial" w:hAnsi="Arial" w:cs="Arial"/>
                <w:sz w:val="20"/>
                <w:szCs w:val="20"/>
              </w:rPr>
            </w:pPr>
            <w:r w:rsidRPr="00A16670">
              <w:rPr>
                <w:rFonts w:ascii="Arial" w:hAnsi="Arial" w:cs="Arial"/>
                <w:b/>
                <w:bCs/>
                <w:sz w:val="20"/>
                <w:szCs w:val="20"/>
              </w:rPr>
              <w:t>Parametr nabízený dodavatelem</w:t>
            </w:r>
          </w:p>
        </w:tc>
      </w:tr>
      <w:tr w:rsidR="00A16670" w:rsidRPr="00A16670" w:rsidTr="000C2EFC">
        <w:trPr>
          <w:trHeight w:val="456"/>
        </w:trPr>
        <w:tc>
          <w:tcPr>
            <w:tcW w:w="4678" w:type="dxa"/>
            <w:vAlign w:val="center"/>
          </w:tcPr>
          <w:p w:rsidR="00A16670" w:rsidRPr="00A16670" w:rsidRDefault="00A16670" w:rsidP="000C2EFC">
            <w:pPr>
              <w:ind w:left="34"/>
              <w:rPr>
                <w:rFonts w:ascii="Arial" w:hAnsi="Arial" w:cs="Arial"/>
                <w:sz w:val="20"/>
                <w:szCs w:val="20"/>
              </w:rPr>
            </w:pPr>
            <w:r w:rsidRPr="00A16670">
              <w:rPr>
                <w:rFonts w:ascii="Arial" w:hAnsi="Arial" w:cs="Arial"/>
                <w:sz w:val="20"/>
                <w:szCs w:val="20"/>
              </w:rPr>
              <w:t>Dodavatel</w:t>
            </w:r>
          </w:p>
        </w:tc>
        <w:tc>
          <w:tcPr>
            <w:tcW w:w="4536" w:type="dxa"/>
            <w:vAlign w:val="center"/>
          </w:tcPr>
          <w:p w:rsidR="00A16670" w:rsidRPr="00A16670" w:rsidRDefault="00A16670" w:rsidP="000C2EFC">
            <w:pPr>
              <w:rPr>
                <w:rFonts w:ascii="Arial" w:hAnsi="Arial" w:cs="Arial"/>
                <w:sz w:val="20"/>
                <w:szCs w:val="20"/>
              </w:rPr>
            </w:pPr>
          </w:p>
        </w:tc>
      </w:tr>
      <w:tr w:rsidR="00A16670" w:rsidRPr="00A16670" w:rsidTr="000C2EFC">
        <w:trPr>
          <w:trHeight w:val="548"/>
        </w:trPr>
        <w:tc>
          <w:tcPr>
            <w:tcW w:w="4678" w:type="dxa"/>
            <w:vAlign w:val="center"/>
          </w:tcPr>
          <w:p w:rsidR="00A16670" w:rsidRPr="00A16670" w:rsidRDefault="00A16670" w:rsidP="000C2EFC">
            <w:pPr>
              <w:ind w:left="34"/>
              <w:rPr>
                <w:rFonts w:ascii="Arial" w:hAnsi="Arial" w:cs="Arial"/>
                <w:sz w:val="20"/>
                <w:szCs w:val="20"/>
              </w:rPr>
            </w:pPr>
            <w:r w:rsidRPr="00A16670">
              <w:rPr>
                <w:rFonts w:ascii="Arial" w:hAnsi="Arial" w:cs="Arial"/>
                <w:sz w:val="20"/>
                <w:szCs w:val="20"/>
              </w:rPr>
              <w:t>Výrobce</w:t>
            </w:r>
          </w:p>
        </w:tc>
        <w:tc>
          <w:tcPr>
            <w:tcW w:w="4536" w:type="dxa"/>
            <w:vAlign w:val="center"/>
          </w:tcPr>
          <w:p w:rsidR="00A16670" w:rsidRPr="00A16670" w:rsidRDefault="00A16670" w:rsidP="000C2EFC">
            <w:pPr>
              <w:rPr>
                <w:rFonts w:ascii="Arial" w:hAnsi="Arial" w:cs="Arial"/>
                <w:sz w:val="20"/>
                <w:szCs w:val="20"/>
              </w:rPr>
            </w:pPr>
          </w:p>
        </w:tc>
      </w:tr>
      <w:tr w:rsidR="00A16670" w:rsidRPr="00A16670" w:rsidTr="000C2EFC">
        <w:trPr>
          <w:trHeight w:val="556"/>
        </w:trPr>
        <w:tc>
          <w:tcPr>
            <w:tcW w:w="4678" w:type="dxa"/>
            <w:vAlign w:val="center"/>
          </w:tcPr>
          <w:p w:rsidR="00A16670" w:rsidRPr="00A16670" w:rsidRDefault="00A16670" w:rsidP="000C2EFC">
            <w:pPr>
              <w:ind w:left="34"/>
              <w:rPr>
                <w:rFonts w:ascii="Arial" w:hAnsi="Arial" w:cs="Arial"/>
                <w:sz w:val="20"/>
                <w:szCs w:val="20"/>
              </w:rPr>
            </w:pPr>
            <w:r w:rsidRPr="00A16670">
              <w:rPr>
                <w:rFonts w:ascii="Arial" w:hAnsi="Arial" w:cs="Arial"/>
                <w:sz w:val="20"/>
                <w:szCs w:val="20"/>
              </w:rPr>
              <w:t>Typ/Model</w:t>
            </w:r>
          </w:p>
        </w:tc>
        <w:tc>
          <w:tcPr>
            <w:tcW w:w="4536" w:type="dxa"/>
            <w:vAlign w:val="center"/>
          </w:tcPr>
          <w:p w:rsidR="00A16670" w:rsidRPr="00A16670" w:rsidRDefault="00A16670" w:rsidP="000C2EFC">
            <w:pPr>
              <w:rPr>
                <w:rFonts w:ascii="Arial" w:hAnsi="Arial" w:cs="Arial"/>
                <w:sz w:val="20"/>
                <w:szCs w:val="20"/>
              </w:rPr>
            </w:pPr>
          </w:p>
        </w:tc>
      </w:tr>
    </w:tbl>
    <w:p w:rsidR="00A16670" w:rsidRPr="00A16670" w:rsidRDefault="00A16670" w:rsidP="00A16670">
      <w:pPr>
        <w:pStyle w:val="Bezmezer"/>
        <w:rPr>
          <w:rFonts w:ascii="Arial" w:hAnsi="Arial" w:cs="Arial"/>
          <w:b/>
          <w:sz w:val="20"/>
          <w:szCs w:val="20"/>
          <w:u w:val="single"/>
        </w:rPr>
      </w:pPr>
    </w:p>
    <w:p w:rsidR="00A16670" w:rsidRPr="00A16670" w:rsidRDefault="00A16670" w:rsidP="00A16670">
      <w:pPr>
        <w:rPr>
          <w:rFonts w:ascii="Arial" w:hAnsi="Arial" w:cs="Arial"/>
          <w:sz w:val="20"/>
          <w:szCs w:val="20"/>
          <w:shd w:val="clear" w:color="auto" w:fill="FF0000"/>
        </w:rPr>
      </w:pPr>
    </w:p>
    <w:tbl>
      <w:tblPr>
        <w:tblW w:w="0" w:type="auto"/>
        <w:tblLayout w:type="fixed"/>
        <w:tblLook w:val="0000" w:firstRow="0" w:lastRow="0" w:firstColumn="0" w:lastColumn="0" w:noHBand="0" w:noVBand="0"/>
      </w:tblPr>
      <w:tblGrid>
        <w:gridCol w:w="4606"/>
        <w:gridCol w:w="4606"/>
      </w:tblGrid>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b/>
                <w:sz w:val="20"/>
                <w:szCs w:val="20"/>
              </w:rPr>
            </w:pPr>
            <w:r w:rsidRPr="00A16670">
              <w:rPr>
                <w:rFonts w:ascii="Arial" w:hAnsi="Arial" w:cs="Arial"/>
                <w:b/>
                <w:sz w:val="20"/>
                <w:szCs w:val="20"/>
              </w:rPr>
              <w:t>Minimální požadované technické parametry</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b/>
                <w:sz w:val="20"/>
                <w:szCs w:val="20"/>
              </w:rPr>
              <w:t>Technické parametry nabízené dodavatelem</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A16670">
            <w:pPr>
              <w:spacing w:before="40" w:after="40"/>
              <w:jc w:val="left"/>
              <w:rPr>
                <w:rFonts w:ascii="Arial" w:hAnsi="Arial" w:cs="Arial"/>
                <w:sz w:val="20"/>
                <w:szCs w:val="20"/>
              </w:rPr>
            </w:pPr>
            <w:proofErr w:type="spellStart"/>
            <w:r w:rsidRPr="00A16670">
              <w:rPr>
                <w:rFonts w:ascii="Arial" w:hAnsi="Arial" w:cs="Arial"/>
                <w:sz w:val="20"/>
                <w:szCs w:val="20"/>
              </w:rPr>
              <w:t>Dvoupaprskový</w:t>
            </w:r>
            <w:proofErr w:type="spellEnd"/>
            <w:r w:rsidRPr="00A16670">
              <w:rPr>
                <w:rFonts w:ascii="Arial" w:hAnsi="Arial" w:cs="Arial"/>
                <w:sz w:val="20"/>
                <w:szCs w:val="20"/>
              </w:rPr>
              <w:t xml:space="preserve"> skenovací UV - VIS spektrometr s rozsahem minimálně 200 -1000 </w:t>
            </w:r>
            <w:proofErr w:type="spellStart"/>
            <w:r w:rsidRPr="00A16670">
              <w:rPr>
                <w:rFonts w:ascii="Arial" w:hAnsi="Arial" w:cs="Arial"/>
                <w:sz w:val="20"/>
                <w:szCs w:val="20"/>
              </w:rPr>
              <w:t>nm</w:t>
            </w:r>
            <w:proofErr w:type="spellEnd"/>
            <w:r w:rsidRPr="00A16670">
              <w:rPr>
                <w:rFonts w:ascii="Arial" w:hAnsi="Arial" w:cs="Arial"/>
                <w:sz w:val="20"/>
                <w:szCs w:val="20"/>
              </w:rPr>
              <w:t xml:space="preserve"> vlnové délky</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w:t>
            </w:r>
            <w:r>
              <w:rPr>
                <w:rFonts w:ascii="Arial" w:hAnsi="Arial" w:cs="Arial"/>
                <w:i/>
                <w:color w:val="FF0000"/>
                <w:sz w:val="20"/>
                <w:szCs w:val="20"/>
              </w:rPr>
              <w:t xml:space="preserve"> </w:t>
            </w:r>
            <w:r w:rsidRPr="00A16670">
              <w:rPr>
                <w:rFonts w:ascii="Arial" w:hAnsi="Arial" w:cs="Arial"/>
                <w:i/>
                <w:color w:val="FF0000"/>
                <w:sz w:val="20"/>
                <w:szCs w:val="20"/>
              </w:rPr>
              <w:t>a skutečnou hodnotu)</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Lineární fotometrický rozsah minimálně 0 - 4 absorpční jednotky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 a skutečnou hodnotu)</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Mezní rozlišení vlnové délky ≤ 1,5 </w:t>
            </w:r>
            <w:proofErr w:type="spellStart"/>
            <w:r w:rsidRPr="00A16670">
              <w:rPr>
                <w:rFonts w:ascii="Arial" w:hAnsi="Arial" w:cs="Arial"/>
                <w:sz w:val="20"/>
                <w:szCs w:val="20"/>
              </w:rPr>
              <w:t>nm</w:t>
            </w:r>
            <w:proofErr w:type="spellEnd"/>
            <w:r w:rsidRPr="00A16670">
              <w:rPr>
                <w:rFonts w:ascii="Arial" w:hAnsi="Arial" w:cs="Arial"/>
                <w:sz w:val="20"/>
                <w:szCs w:val="20"/>
              </w:rPr>
              <w:t xml:space="preserve">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Rozptyl světla ≤ 1% T při 198 </w:t>
            </w:r>
            <w:proofErr w:type="spellStart"/>
            <w:r w:rsidRPr="00A16670">
              <w:rPr>
                <w:rFonts w:ascii="Arial" w:hAnsi="Arial" w:cs="Arial"/>
                <w:sz w:val="20"/>
                <w:szCs w:val="20"/>
              </w:rPr>
              <w:t>nm</w:t>
            </w:r>
            <w:proofErr w:type="spellEnd"/>
            <w:r w:rsidRPr="00A16670">
              <w:rPr>
                <w:rFonts w:ascii="Arial" w:hAnsi="Arial" w:cs="Arial"/>
                <w:sz w:val="20"/>
                <w:szCs w:val="20"/>
              </w:rPr>
              <w:t xml:space="preserve">,  ≤ 0,02% T při 220 </w:t>
            </w:r>
            <w:proofErr w:type="spellStart"/>
            <w:r w:rsidRPr="00A16670">
              <w:rPr>
                <w:rFonts w:ascii="Arial" w:hAnsi="Arial" w:cs="Arial"/>
                <w:sz w:val="20"/>
                <w:szCs w:val="20"/>
              </w:rPr>
              <w:t>nm</w:t>
            </w:r>
            <w:proofErr w:type="spellEnd"/>
            <w:r w:rsidRPr="00A16670">
              <w:rPr>
                <w:rFonts w:ascii="Arial" w:hAnsi="Arial" w:cs="Arial"/>
                <w:sz w:val="20"/>
                <w:szCs w:val="20"/>
              </w:rPr>
              <w:t xml:space="preserve">, ≤ 0,01% T při 370 </w:t>
            </w:r>
            <w:proofErr w:type="spellStart"/>
            <w:r w:rsidRPr="00A16670">
              <w:rPr>
                <w:rFonts w:ascii="Arial" w:hAnsi="Arial" w:cs="Arial"/>
                <w:sz w:val="20"/>
                <w:szCs w:val="20"/>
              </w:rPr>
              <w:t>nm</w:t>
            </w:r>
            <w:proofErr w:type="spellEnd"/>
            <w:r w:rsidRPr="00A16670">
              <w:rPr>
                <w:rFonts w:ascii="Arial" w:hAnsi="Arial" w:cs="Arial"/>
                <w:sz w:val="20"/>
                <w:szCs w:val="20"/>
              </w:rPr>
              <w:t xml:space="preserve"> vlnové délky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Rychlost skenování minimálně  20 000 </w:t>
            </w:r>
            <w:proofErr w:type="spellStart"/>
            <w:r w:rsidRPr="00A16670">
              <w:rPr>
                <w:rFonts w:ascii="Arial" w:hAnsi="Arial" w:cs="Arial"/>
                <w:sz w:val="20"/>
                <w:szCs w:val="20"/>
              </w:rPr>
              <w:t>nm</w:t>
            </w:r>
            <w:proofErr w:type="spellEnd"/>
            <w:r w:rsidRPr="00A16670">
              <w:rPr>
                <w:rFonts w:ascii="Arial" w:hAnsi="Arial" w:cs="Arial"/>
                <w:sz w:val="20"/>
                <w:szCs w:val="20"/>
              </w:rPr>
              <w:t>/min</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 a skutečnou hodnotu)</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Přesnost měření vlnových délek &lt; ± 0,2 </w:t>
            </w:r>
            <w:proofErr w:type="spellStart"/>
            <w:r w:rsidRPr="00A16670">
              <w:rPr>
                <w:rFonts w:ascii="Arial" w:hAnsi="Arial" w:cs="Arial"/>
                <w:sz w:val="20"/>
                <w:szCs w:val="20"/>
              </w:rPr>
              <w:t>nm</w:t>
            </w:r>
            <w:proofErr w:type="spellEnd"/>
            <w:r w:rsidRPr="00A16670">
              <w:rPr>
                <w:rFonts w:ascii="Arial" w:hAnsi="Arial" w:cs="Arial"/>
                <w:sz w:val="20"/>
                <w:szCs w:val="20"/>
              </w:rPr>
              <w:t xml:space="preserve">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Reprodukovatelnost vlnových délek &lt; ± 0,02 </w:t>
            </w:r>
            <w:proofErr w:type="spellStart"/>
            <w:r w:rsidRPr="00A16670">
              <w:rPr>
                <w:rFonts w:ascii="Arial" w:hAnsi="Arial" w:cs="Arial"/>
                <w:sz w:val="20"/>
                <w:szCs w:val="20"/>
              </w:rPr>
              <w:t>nm</w:t>
            </w:r>
            <w:proofErr w:type="spellEnd"/>
            <w:r w:rsidRPr="00A16670">
              <w:rPr>
                <w:rFonts w:ascii="Arial" w:hAnsi="Arial" w:cs="Arial"/>
                <w:sz w:val="20"/>
                <w:szCs w:val="20"/>
              </w:rPr>
              <w:t xml:space="preserve">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Fotometrická reprodukovatelnost &lt; 0,004 absorpční jednotky v rozsahu 0 -1 absorpční jednotky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Vyjímatelný držák na kyvetu o průřezu 10x10 mm ve vertikální poloze </w:t>
            </w:r>
            <w:proofErr w:type="spellStart"/>
            <w:r w:rsidRPr="00A16670">
              <w:rPr>
                <w:rFonts w:ascii="Arial" w:hAnsi="Arial" w:cs="Arial"/>
                <w:sz w:val="20"/>
                <w:szCs w:val="20"/>
              </w:rPr>
              <w:t>netermostatovaný</w:t>
            </w:r>
            <w:proofErr w:type="spellEnd"/>
            <w:r w:rsidRPr="00A16670">
              <w:rPr>
                <w:rFonts w:ascii="Arial" w:hAnsi="Arial" w:cs="Arial"/>
                <w:sz w:val="20"/>
                <w:szCs w:val="20"/>
              </w:rPr>
              <w:t xml:space="preserve">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Vyjímatelný držák na kyvetu o průřezu 10x10 mm ve vertikální poloze s možností elektromagnetického míchání a regulace teploty v minimálním rozsahu 10 až 80 °C a minimální </w:t>
            </w:r>
            <w:r w:rsidRPr="00A16670">
              <w:rPr>
                <w:rFonts w:ascii="Arial" w:hAnsi="Arial" w:cs="Arial"/>
                <w:sz w:val="20"/>
                <w:szCs w:val="20"/>
              </w:rPr>
              <w:lastRenderedPageBreak/>
              <w:t>stabilitě teploty ± 0,1 °C při laboratorní teplotě (22°C)</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lastRenderedPageBreak/>
              <w:t>(Dodavatel uvede ANO/ NE a skutečnou hodnotu)</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0B417E" w:rsidRDefault="00A16670" w:rsidP="00373E17">
            <w:pPr>
              <w:spacing w:before="40" w:after="40"/>
              <w:jc w:val="left"/>
              <w:rPr>
                <w:rFonts w:ascii="Arial" w:hAnsi="Arial" w:cs="Arial"/>
                <w:sz w:val="20"/>
                <w:szCs w:val="20"/>
              </w:rPr>
            </w:pPr>
            <w:r w:rsidRPr="000B417E">
              <w:rPr>
                <w:rFonts w:ascii="Arial" w:hAnsi="Arial" w:cs="Arial"/>
                <w:sz w:val="20"/>
                <w:szCs w:val="20"/>
              </w:rPr>
              <w:lastRenderedPageBreak/>
              <w:t>Počítač, který musí splňovat minimální následující parametry:</w:t>
            </w:r>
          </w:p>
          <w:p w:rsidR="00373E17" w:rsidRPr="000B417E" w:rsidRDefault="00373E17" w:rsidP="00373E17">
            <w:pPr>
              <w:jc w:val="left"/>
              <w:rPr>
                <w:rFonts w:ascii="Arial" w:hAnsi="Arial" w:cs="Arial"/>
                <w:sz w:val="20"/>
                <w:szCs w:val="20"/>
              </w:rPr>
            </w:pPr>
            <w:r w:rsidRPr="000B417E">
              <w:rPr>
                <w:rFonts w:ascii="Arial" w:hAnsi="Arial" w:cs="Arial"/>
                <w:sz w:val="20"/>
                <w:szCs w:val="20"/>
              </w:rPr>
              <w:t xml:space="preserve">Procesor:  </w:t>
            </w:r>
            <w:r w:rsidR="00377C10" w:rsidRPr="000B417E">
              <w:rPr>
                <w:rFonts w:ascii="Arial" w:hAnsi="Arial" w:cs="Arial"/>
                <w:sz w:val="20"/>
                <w:szCs w:val="20"/>
              </w:rPr>
              <w:t xml:space="preserve">hodnota </w:t>
            </w:r>
            <w:proofErr w:type="spellStart"/>
            <w:r w:rsidR="00C40466" w:rsidRPr="000B417E">
              <w:rPr>
                <w:rFonts w:ascii="Arial" w:hAnsi="Arial" w:cs="Arial"/>
                <w:sz w:val="20"/>
                <w:szCs w:val="20"/>
              </w:rPr>
              <w:t>P</w:t>
            </w:r>
            <w:r w:rsidRPr="000B417E">
              <w:rPr>
                <w:rFonts w:ascii="Arial" w:hAnsi="Arial" w:cs="Arial"/>
                <w:sz w:val="20"/>
                <w:szCs w:val="20"/>
              </w:rPr>
              <w:t>a</w:t>
            </w:r>
            <w:r w:rsidR="00C40466" w:rsidRPr="000B417E">
              <w:rPr>
                <w:rFonts w:ascii="Arial" w:hAnsi="Arial" w:cs="Arial"/>
                <w:sz w:val="20"/>
                <w:szCs w:val="20"/>
              </w:rPr>
              <w:t>ssM</w:t>
            </w:r>
            <w:r w:rsidRPr="000B417E">
              <w:rPr>
                <w:rFonts w:ascii="Arial" w:hAnsi="Arial" w:cs="Arial"/>
                <w:sz w:val="20"/>
                <w:szCs w:val="20"/>
              </w:rPr>
              <w:t>ark</w:t>
            </w:r>
            <w:proofErr w:type="spellEnd"/>
            <w:r w:rsidRPr="000B417E">
              <w:rPr>
                <w:rFonts w:ascii="Arial" w:hAnsi="Arial" w:cs="Arial"/>
                <w:sz w:val="20"/>
                <w:szCs w:val="20"/>
              </w:rPr>
              <w:t xml:space="preserve"> </w:t>
            </w:r>
            <w:r w:rsidR="00C40466" w:rsidRPr="000B417E">
              <w:rPr>
                <w:rFonts w:ascii="Arial" w:hAnsi="Arial" w:cs="Arial"/>
                <w:sz w:val="20"/>
                <w:szCs w:val="20"/>
              </w:rPr>
              <w:t xml:space="preserve">CPU </w:t>
            </w:r>
            <w:r w:rsidRPr="000B417E">
              <w:rPr>
                <w:rFonts w:ascii="Arial" w:hAnsi="Arial" w:cs="Arial"/>
                <w:sz w:val="20"/>
                <w:szCs w:val="20"/>
              </w:rPr>
              <w:t>mi</w:t>
            </w:r>
            <w:r w:rsidR="00C40466" w:rsidRPr="000B417E">
              <w:rPr>
                <w:rFonts w:ascii="Arial" w:hAnsi="Arial" w:cs="Arial"/>
                <w:sz w:val="20"/>
                <w:szCs w:val="20"/>
              </w:rPr>
              <w:t xml:space="preserve">n. </w:t>
            </w:r>
            <w:r w:rsidRPr="000B417E">
              <w:rPr>
                <w:rFonts w:ascii="Arial" w:hAnsi="Arial" w:cs="Arial"/>
                <w:sz w:val="20"/>
                <w:szCs w:val="20"/>
              </w:rPr>
              <w:t>7000</w:t>
            </w:r>
          </w:p>
          <w:p w:rsidR="00373E17" w:rsidRPr="000B417E" w:rsidRDefault="00377C10" w:rsidP="00373E17">
            <w:pPr>
              <w:jc w:val="left"/>
              <w:rPr>
                <w:rFonts w:ascii="Arial" w:hAnsi="Arial" w:cs="Arial"/>
                <w:sz w:val="20"/>
                <w:szCs w:val="20"/>
              </w:rPr>
            </w:pPr>
            <w:r w:rsidRPr="000B417E">
              <w:rPr>
                <w:rFonts w:ascii="Arial" w:hAnsi="Arial" w:cs="Arial"/>
                <w:sz w:val="20"/>
                <w:szCs w:val="20"/>
              </w:rPr>
              <w:t>RAM</w:t>
            </w:r>
            <w:r w:rsidR="00373E17" w:rsidRPr="000B417E">
              <w:rPr>
                <w:rFonts w:ascii="Arial" w:hAnsi="Arial" w:cs="Arial"/>
                <w:sz w:val="20"/>
                <w:szCs w:val="20"/>
              </w:rPr>
              <w:t>: min</w:t>
            </w:r>
            <w:r w:rsidR="00C40466" w:rsidRPr="000B417E">
              <w:rPr>
                <w:rFonts w:ascii="Arial" w:hAnsi="Arial" w:cs="Arial"/>
                <w:sz w:val="20"/>
                <w:szCs w:val="20"/>
              </w:rPr>
              <w:t>.</w:t>
            </w:r>
            <w:r w:rsidR="00373E17" w:rsidRPr="000B417E">
              <w:rPr>
                <w:rFonts w:ascii="Arial" w:hAnsi="Arial" w:cs="Arial"/>
                <w:sz w:val="20"/>
                <w:szCs w:val="20"/>
              </w:rPr>
              <w:t xml:space="preserve"> 8 RAM </w:t>
            </w:r>
          </w:p>
          <w:p w:rsidR="00373E17" w:rsidRPr="000B417E" w:rsidRDefault="00373E17" w:rsidP="00373E17">
            <w:pPr>
              <w:jc w:val="left"/>
              <w:rPr>
                <w:rFonts w:ascii="Arial" w:hAnsi="Arial" w:cs="Arial"/>
                <w:sz w:val="20"/>
                <w:szCs w:val="20"/>
              </w:rPr>
            </w:pPr>
            <w:r w:rsidRPr="000B417E">
              <w:rPr>
                <w:rFonts w:ascii="Arial" w:hAnsi="Arial" w:cs="Arial"/>
                <w:sz w:val="20"/>
                <w:szCs w:val="20"/>
              </w:rPr>
              <w:t>Disk: min. 1x 500TB/ 7200RPM</w:t>
            </w:r>
          </w:p>
          <w:p w:rsidR="00373E17" w:rsidRPr="000B417E" w:rsidRDefault="00377C10" w:rsidP="00373E17">
            <w:pPr>
              <w:jc w:val="left"/>
              <w:rPr>
                <w:rFonts w:ascii="Arial" w:hAnsi="Arial" w:cs="Arial"/>
                <w:sz w:val="20"/>
                <w:szCs w:val="20"/>
              </w:rPr>
            </w:pPr>
            <w:r w:rsidRPr="000B417E">
              <w:rPr>
                <w:rFonts w:ascii="Arial" w:hAnsi="Arial" w:cs="Arial"/>
                <w:sz w:val="20"/>
                <w:szCs w:val="20"/>
              </w:rPr>
              <w:t>Grafická karta: min. integrovaná</w:t>
            </w:r>
          </w:p>
          <w:p w:rsidR="00373E17" w:rsidRPr="000B417E" w:rsidRDefault="00373E17" w:rsidP="00373E17">
            <w:pPr>
              <w:jc w:val="left"/>
              <w:rPr>
                <w:rFonts w:ascii="Arial" w:hAnsi="Arial" w:cs="Arial"/>
                <w:sz w:val="20"/>
                <w:szCs w:val="20"/>
              </w:rPr>
            </w:pPr>
            <w:r w:rsidRPr="000B417E">
              <w:rPr>
                <w:rFonts w:ascii="Arial" w:hAnsi="Arial" w:cs="Arial"/>
                <w:sz w:val="20"/>
                <w:szCs w:val="20"/>
              </w:rPr>
              <w:t>Vstupy a výstupy: min</w:t>
            </w:r>
            <w:r w:rsidR="00377C10" w:rsidRPr="000B417E">
              <w:rPr>
                <w:rFonts w:ascii="Arial" w:hAnsi="Arial" w:cs="Arial"/>
                <w:sz w:val="20"/>
                <w:szCs w:val="20"/>
              </w:rPr>
              <w:t>.</w:t>
            </w:r>
            <w:r w:rsidRPr="000B417E">
              <w:rPr>
                <w:rFonts w:ascii="Arial" w:hAnsi="Arial" w:cs="Arial"/>
                <w:sz w:val="20"/>
                <w:szCs w:val="20"/>
              </w:rPr>
              <w:t xml:space="preserve"> 6x USB</w:t>
            </w:r>
            <w:r w:rsidR="0048218F" w:rsidRPr="000B417E">
              <w:rPr>
                <w:rFonts w:ascii="Arial" w:hAnsi="Arial" w:cs="Arial"/>
                <w:sz w:val="20"/>
                <w:szCs w:val="20"/>
              </w:rPr>
              <w:t xml:space="preserve"> </w:t>
            </w:r>
            <w:r w:rsidRPr="000B417E">
              <w:rPr>
                <w:rFonts w:ascii="Arial" w:hAnsi="Arial" w:cs="Arial"/>
                <w:sz w:val="20"/>
                <w:szCs w:val="20"/>
              </w:rPr>
              <w:t xml:space="preserve">(z toho min. 2x USB 3.0 a min. 4x USB 2.0) </w:t>
            </w:r>
          </w:p>
          <w:p w:rsidR="00373E17" w:rsidRPr="000B417E" w:rsidRDefault="00373E17" w:rsidP="00373E17">
            <w:pPr>
              <w:jc w:val="left"/>
              <w:rPr>
                <w:rFonts w:ascii="Arial" w:hAnsi="Arial" w:cs="Arial"/>
                <w:sz w:val="20"/>
                <w:szCs w:val="20"/>
              </w:rPr>
            </w:pPr>
            <w:r w:rsidRPr="000B417E">
              <w:rPr>
                <w:rFonts w:ascii="Arial" w:hAnsi="Arial" w:cs="Arial"/>
                <w:sz w:val="20"/>
                <w:szCs w:val="20"/>
              </w:rPr>
              <w:t>Síťová karta: integrovaná síťová karta 10/100/1000</w:t>
            </w:r>
          </w:p>
          <w:p w:rsidR="00373E17" w:rsidRPr="000B417E" w:rsidRDefault="00373E17" w:rsidP="00373E17">
            <w:pPr>
              <w:jc w:val="left"/>
              <w:rPr>
                <w:rFonts w:ascii="Arial" w:hAnsi="Arial" w:cs="Arial"/>
                <w:sz w:val="20"/>
                <w:szCs w:val="20"/>
              </w:rPr>
            </w:pPr>
            <w:r w:rsidRPr="000B417E">
              <w:rPr>
                <w:rFonts w:ascii="Arial" w:hAnsi="Arial" w:cs="Arial"/>
                <w:sz w:val="20"/>
                <w:szCs w:val="20"/>
              </w:rPr>
              <w:t>Zvuková karta:  integrovaná karta</w:t>
            </w:r>
          </w:p>
          <w:p w:rsidR="00373E17" w:rsidRPr="000B417E" w:rsidRDefault="00373E17" w:rsidP="00373E17">
            <w:pPr>
              <w:jc w:val="left"/>
              <w:rPr>
                <w:rFonts w:ascii="Arial" w:hAnsi="Arial" w:cs="Arial"/>
                <w:sz w:val="20"/>
                <w:szCs w:val="20"/>
              </w:rPr>
            </w:pPr>
            <w:r w:rsidRPr="000B417E">
              <w:rPr>
                <w:rFonts w:ascii="Arial" w:hAnsi="Arial" w:cs="Arial"/>
                <w:sz w:val="20"/>
                <w:szCs w:val="20"/>
              </w:rPr>
              <w:t>Optická mechanika: DVD±RW</w:t>
            </w:r>
          </w:p>
          <w:p w:rsidR="00373E17" w:rsidRPr="000B417E" w:rsidRDefault="00373E17" w:rsidP="00373E17">
            <w:pPr>
              <w:jc w:val="left"/>
              <w:rPr>
                <w:rFonts w:ascii="Arial" w:hAnsi="Arial" w:cs="Arial"/>
                <w:sz w:val="20"/>
                <w:szCs w:val="20"/>
              </w:rPr>
            </w:pPr>
            <w:r w:rsidRPr="000B417E">
              <w:rPr>
                <w:rFonts w:ascii="Arial" w:hAnsi="Arial" w:cs="Arial"/>
                <w:sz w:val="20"/>
                <w:szCs w:val="20"/>
              </w:rPr>
              <w:t xml:space="preserve">Operační systém: Windows 8 Professional s možností </w:t>
            </w:r>
            <w:proofErr w:type="spellStart"/>
            <w:r w:rsidRPr="000B417E">
              <w:rPr>
                <w:rFonts w:ascii="Arial" w:hAnsi="Arial" w:cs="Arial"/>
                <w:sz w:val="20"/>
                <w:szCs w:val="20"/>
              </w:rPr>
              <w:t>downgrade</w:t>
            </w:r>
            <w:proofErr w:type="spellEnd"/>
            <w:r w:rsidRPr="000B417E">
              <w:rPr>
                <w:rFonts w:ascii="Arial" w:hAnsi="Arial" w:cs="Arial"/>
                <w:sz w:val="20"/>
                <w:szCs w:val="20"/>
              </w:rPr>
              <w:t xml:space="preserve"> na Windows 7 Professional</w:t>
            </w:r>
            <w:r w:rsidR="00C40466" w:rsidRPr="000B417E">
              <w:rPr>
                <w:rFonts w:ascii="Arial" w:hAnsi="Arial" w:cs="Arial"/>
                <w:sz w:val="20"/>
                <w:szCs w:val="20"/>
              </w:rPr>
              <w:t>, dostupné jazykové mutace v českém a anglickém provedení</w:t>
            </w:r>
            <w:r w:rsidRPr="000B417E">
              <w:rPr>
                <w:rFonts w:ascii="Arial" w:hAnsi="Arial" w:cs="Arial"/>
                <w:sz w:val="20"/>
                <w:szCs w:val="20"/>
              </w:rPr>
              <w:t>, instalovaný operační systé</w:t>
            </w:r>
            <w:r w:rsidR="00C40466" w:rsidRPr="000B417E">
              <w:rPr>
                <w:rFonts w:ascii="Arial" w:hAnsi="Arial" w:cs="Arial"/>
                <w:sz w:val="20"/>
                <w:szCs w:val="20"/>
              </w:rPr>
              <w:t>m W</w:t>
            </w:r>
            <w:r w:rsidRPr="000B417E">
              <w:rPr>
                <w:rFonts w:ascii="Arial" w:hAnsi="Arial" w:cs="Arial"/>
                <w:sz w:val="20"/>
                <w:szCs w:val="20"/>
              </w:rPr>
              <w:t>indows 7</w:t>
            </w:r>
          </w:p>
          <w:p w:rsidR="00373E17" w:rsidRPr="000B417E" w:rsidRDefault="00373E17" w:rsidP="00373E17">
            <w:pPr>
              <w:jc w:val="left"/>
              <w:rPr>
                <w:rFonts w:ascii="Arial" w:hAnsi="Arial" w:cs="Arial"/>
                <w:sz w:val="20"/>
                <w:szCs w:val="20"/>
              </w:rPr>
            </w:pPr>
            <w:r w:rsidRPr="000B417E">
              <w:rPr>
                <w:rFonts w:ascii="Arial" w:hAnsi="Arial" w:cs="Arial"/>
                <w:sz w:val="20"/>
                <w:szCs w:val="20"/>
              </w:rPr>
              <w:t>Součástí dodávky: drátová klávesnice a myš</w:t>
            </w:r>
            <w:r w:rsidR="000B417E" w:rsidRPr="000B417E">
              <w:rPr>
                <w:rFonts w:ascii="Arial" w:hAnsi="Arial" w:cs="Arial"/>
                <w:sz w:val="20"/>
                <w:szCs w:val="20"/>
              </w:rPr>
              <w:t xml:space="preserve"> </w:t>
            </w:r>
            <w:r w:rsidR="00C40466" w:rsidRPr="000B417E">
              <w:rPr>
                <w:rFonts w:ascii="Arial" w:hAnsi="Arial" w:cs="Arial"/>
                <w:sz w:val="20"/>
                <w:szCs w:val="20"/>
              </w:rPr>
              <w:t xml:space="preserve">(vše přes USB), </w:t>
            </w:r>
            <w:r w:rsidRPr="000B417E">
              <w:rPr>
                <w:rFonts w:ascii="Arial" w:hAnsi="Arial" w:cs="Arial"/>
                <w:sz w:val="20"/>
                <w:szCs w:val="20"/>
              </w:rPr>
              <w:t>monitor 24" LCD s rozlišením min.</w:t>
            </w:r>
            <w:r w:rsidRPr="000B417E">
              <w:rPr>
                <w:rStyle w:val="w-table-wrapper"/>
                <w:rFonts w:ascii="Arial" w:hAnsi="Arial" w:cs="Arial"/>
                <w:sz w:val="20"/>
                <w:szCs w:val="20"/>
              </w:rPr>
              <w:t>1920x1200 včetně technologie PLS nebo IPS, Pivot</w:t>
            </w:r>
          </w:p>
          <w:p w:rsidR="00A16670" w:rsidRPr="00A16670" w:rsidRDefault="00373E17" w:rsidP="00C40466">
            <w:pPr>
              <w:jc w:val="left"/>
              <w:rPr>
                <w:rFonts w:ascii="Arial" w:hAnsi="Arial" w:cs="Arial"/>
                <w:sz w:val="20"/>
                <w:szCs w:val="20"/>
              </w:rPr>
            </w:pPr>
            <w:r w:rsidRPr="000B417E">
              <w:rPr>
                <w:rFonts w:ascii="Arial" w:hAnsi="Arial" w:cs="Arial"/>
                <w:sz w:val="20"/>
                <w:szCs w:val="20"/>
              </w:rPr>
              <w:t xml:space="preserve">Záruka: </w:t>
            </w:r>
            <w:r w:rsidR="00377C10" w:rsidRPr="000B417E">
              <w:rPr>
                <w:rFonts w:ascii="Arial" w:hAnsi="Arial" w:cs="Arial"/>
                <w:sz w:val="20"/>
                <w:szCs w:val="20"/>
              </w:rPr>
              <w:t>min.</w:t>
            </w:r>
            <w:r w:rsidR="00D4604B">
              <w:rPr>
                <w:rFonts w:ascii="Arial" w:hAnsi="Arial" w:cs="Arial"/>
                <w:sz w:val="20"/>
                <w:szCs w:val="20"/>
              </w:rPr>
              <w:t xml:space="preserve"> </w:t>
            </w:r>
            <w:r w:rsidRPr="000B417E">
              <w:rPr>
                <w:rFonts w:ascii="Arial" w:hAnsi="Arial" w:cs="Arial"/>
                <w:sz w:val="20"/>
                <w:szCs w:val="20"/>
              </w:rPr>
              <w:t>3 roky</w:t>
            </w:r>
            <w:r w:rsidR="00C40466" w:rsidRPr="000B417E">
              <w:rPr>
                <w:rFonts w:ascii="Arial" w:hAnsi="Arial" w:cs="Arial"/>
                <w:sz w:val="20"/>
                <w:szCs w:val="20"/>
              </w:rPr>
              <w:t>, servisní zásah v místě instalace</w:t>
            </w:r>
            <w:r w:rsidRPr="00373E17">
              <w:rPr>
                <w:rFonts w:ascii="Arial" w:hAnsi="Arial" w:cs="Arial"/>
                <w:sz w:val="20"/>
                <w:szCs w:val="20"/>
              </w:rPr>
              <w:t xml:space="preserve">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 a technické řešení)</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Plně funkční on-line ovládací software pro měření </w:t>
            </w:r>
            <w:proofErr w:type="spellStart"/>
            <w:r w:rsidRPr="00A16670">
              <w:rPr>
                <w:rFonts w:ascii="Arial" w:hAnsi="Arial" w:cs="Arial"/>
                <w:sz w:val="20"/>
                <w:szCs w:val="20"/>
              </w:rPr>
              <w:t>absorbančních</w:t>
            </w:r>
            <w:proofErr w:type="spellEnd"/>
            <w:r w:rsidRPr="00A16670">
              <w:rPr>
                <w:rFonts w:ascii="Arial" w:hAnsi="Arial" w:cs="Arial"/>
                <w:sz w:val="20"/>
                <w:szCs w:val="20"/>
              </w:rPr>
              <w:t xml:space="preserve"> spekter a kinetiky umožňující okamžité prohlížení naměřených dat, jejich ukládání a export do tabulkového procesoru ve formátu ASCII nebo EXCEL</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 a technické řešení)</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Možnost automatizovaného a naprogramovatelného měření kinetiky s rychlostí sběru dat min. 60 bodů/s v nastavitelném časovém intervalu sběru dat </w:t>
            </w:r>
          </w:p>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(min. v rozsahu 1 min – 12 h) a zároveň měření kinetiky v plné míře fotometrického rozsahu (kontinuálně v rozsahu minimálně 200 – 1000 </w:t>
            </w:r>
            <w:proofErr w:type="spellStart"/>
            <w:r w:rsidRPr="00A16670">
              <w:rPr>
                <w:rFonts w:ascii="Arial" w:hAnsi="Arial" w:cs="Arial"/>
                <w:sz w:val="20"/>
                <w:szCs w:val="20"/>
              </w:rPr>
              <w:t>nm</w:t>
            </w:r>
            <w:proofErr w:type="spellEnd"/>
            <w:r w:rsidRPr="00A16670">
              <w:rPr>
                <w:rFonts w:ascii="Arial" w:hAnsi="Arial" w:cs="Arial"/>
                <w:sz w:val="20"/>
                <w:szCs w:val="20"/>
              </w:rPr>
              <w:t xml:space="preserve"> vlnové délky) s možností nastavení vybraných vlnových délek</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 a skutečnou hodnotu)</w:t>
            </w:r>
          </w:p>
        </w:tc>
      </w:tr>
      <w:tr w:rsidR="00A16670" w:rsidRPr="00A16670" w:rsidTr="000C2EFC">
        <w:tc>
          <w:tcPr>
            <w:tcW w:w="4606" w:type="dxa"/>
            <w:tcBorders>
              <w:top w:val="single" w:sz="4" w:space="0" w:color="000000"/>
              <w:left w:val="single" w:sz="4" w:space="0" w:color="000000"/>
              <w:bottom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Vyhodnocovací software umožňující  </w:t>
            </w:r>
            <w:proofErr w:type="spellStart"/>
            <w:r w:rsidRPr="00A16670">
              <w:rPr>
                <w:rFonts w:ascii="Arial" w:hAnsi="Arial" w:cs="Arial"/>
                <w:sz w:val="20"/>
                <w:szCs w:val="20"/>
              </w:rPr>
              <w:t>off</w:t>
            </w:r>
            <w:proofErr w:type="spellEnd"/>
            <w:r w:rsidRPr="00A16670">
              <w:rPr>
                <w:rFonts w:ascii="Arial" w:hAnsi="Arial" w:cs="Arial"/>
                <w:sz w:val="20"/>
                <w:szCs w:val="20"/>
              </w:rPr>
              <w:t xml:space="preserve"> - line zpracování exportovaných dat včetně vyhodnocování vazebných modelů, tj. software umožní výpočet konstant stability pro </w:t>
            </w:r>
            <w:proofErr w:type="spellStart"/>
            <w:r w:rsidRPr="00A16670">
              <w:rPr>
                <w:rFonts w:ascii="Arial" w:hAnsi="Arial" w:cs="Arial"/>
                <w:sz w:val="20"/>
                <w:szCs w:val="20"/>
              </w:rPr>
              <w:t>supramolekulární</w:t>
            </w:r>
            <w:proofErr w:type="spellEnd"/>
            <w:r w:rsidRPr="00A16670">
              <w:rPr>
                <w:rFonts w:ascii="Arial" w:hAnsi="Arial" w:cs="Arial"/>
                <w:sz w:val="20"/>
                <w:szCs w:val="20"/>
              </w:rPr>
              <w:t xml:space="preserve"> komplex (měřenou </w:t>
            </w:r>
            <w:proofErr w:type="spellStart"/>
            <w:r w:rsidRPr="00A16670">
              <w:rPr>
                <w:rFonts w:ascii="Arial" w:hAnsi="Arial" w:cs="Arial"/>
                <w:sz w:val="20"/>
                <w:szCs w:val="20"/>
              </w:rPr>
              <w:t>supramolekulární</w:t>
            </w:r>
            <w:proofErr w:type="spellEnd"/>
            <w:r w:rsidRPr="00A16670">
              <w:rPr>
                <w:rFonts w:ascii="Arial" w:hAnsi="Arial" w:cs="Arial"/>
                <w:sz w:val="20"/>
                <w:szCs w:val="20"/>
              </w:rPr>
              <w:t xml:space="preserve"> interakci mezi receptorem a s ním interagujícím ligandem). Software umožní výpočet pro různou stechiometrii </w:t>
            </w:r>
            <w:proofErr w:type="spellStart"/>
            <w:r w:rsidRPr="00A16670">
              <w:rPr>
                <w:rFonts w:ascii="Arial" w:hAnsi="Arial" w:cs="Arial"/>
                <w:sz w:val="20"/>
                <w:szCs w:val="20"/>
              </w:rPr>
              <w:t>supramolekulárních</w:t>
            </w:r>
            <w:proofErr w:type="spellEnd"/>
            <w:r w:rsidRPr="00A16670">
              <w:rPr>
                <w:rFonts w:ascii="Arial" w:hAnsi="Arial" w:cs="Arial"/>
                <w:sz w:val="20"/>
                <w:szCs w:val="20"/>
              </w:rPr>
              <w:t xml:space="preserve"> komplexů (1 licence) s možností instalace na externí počítačovou stanici</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 a skutečnou hodnotu)</w:t>
            </w:r>
          </w:p>
        </w:tc>
      </w:tr>
      <w:tr w:rsidR="00A16670" w:rsidRPr="00A16670" w:rsidTr="000C2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6670" w:rsidRPr="00A16670" w:rsidRDefault="00A16670" w:rsidP="00AA753F">
            <w:pPr>
              <w:pStyle w:val="Bezmezer"/>
              <w:spacing w:before="40" w:after="40"/>
              <w:ind w:left="0"/>
              <w:rPr>
                <w:rFonts w:ascii="Arial" w:hAnsi="Arial" w:cs="Arial"/>
                <w:sz w:val="20"/>
                <w:szCs w:val="20"/>
              </w:rPr>
            </w:pPr>
            <w:r w:rsidRPr="00A16670">
              <w:rPr>
                <w:rFonts w:ascii="Arial" w:hAnsi="Arial" w:cs="Arial"/>
                <w:sz w:val="20"/>
                <w:szCs w:val="20"/>
              </w:rPr>
              <w:t xml:space="preserve">Vložky do držáku na kyvetu o průřezu 10x10 mm ve vertikální poloze umožňující měření </w:t>
            </w:r>
            <w:r w:rsidRPr="00A16670">
              <w:rPr>
                <w:rFonts w:ascii="Arial" w:hAnsi="Arial" w:cs="Arial"/>
                <w:sz w:val="20"/>
                <w:szCs w:val="20"/>
              </w:rPr>
              <w:lastRenderedPageBreak/>
              <w:t xml:space="preserve">v kyvetách jiných průřezů s optickou dráhou 1;  2 a 5 mm  </w:t>
            </w:r>
          </w:p>
        </w:tc>
        <w:tc>
          <w:tcPr>
            <w:tcW w:w="4606" w:type="dxa"/>
            <w:vAlign w:val="center"/>
          </w:tcPr>
          <w:p w:rsidR="00A16670" w:rsidRPr="00A16670" w:rsidRDefault="00A16670" w:rsidP="00AA753F">
            <w:pPr>
              <w:pStyle w:val="Bezmezer"/>
              <w:spacing w:before="40" w:after="40"/>
              <w:ind w:left="72"/>
              <w:rPr>
                <w:rFonts w:ascii="Arial" w:hAnsi="Arial" w:cs="Arial"/>
                <w:b/>
                <w:sz w:val="20"/>
                <w:szCs w:val="20"/>
              </w:rPr>
            </w:pPr>
            <w:r w:rsidRPr="00A16670">
              <w:rPr>
                <w:rFonts w:ascii="Arial" w:hAnsi="Arial" w:cs="Arial"/>
                <w:i/>
                <w:color w:val="FF0000"/>
                <w:sz w:val="20"/>
                <w:szCs w:val="20"/>
              </w:rPr>
              <w:lastRenderedPageBreak/>
              <w:t>(Dodavatel uvede ANO/NE)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lastRenderedPageBreak/>
              <w:t xml:space="preserve">Vložka z křemenného skla do standardní kyvety o průřezu 10x10 mm umožňující redukci optické dráhy na 1;  2 a 5 mm </w:t>
            </w:r>
          </w:p>
        </w:tc>
        <w:tc>
          <w:tcPr>
            <w:tcW w:w="4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Tři kusy magnetických míchadel pro efektivní míchání v kyvetě o průřezu 10 x 10 mm</w:t>
            </w:r>
          </w:p>
        </w:tc>
        <w:tc>
          <w:tcPr>
            <w:tcW w:w="4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w:t>
            </w:r>
          </w:p>
        </w:tc>
      </w:tr>
    </w:tbl>
    <w:p w:rsidR="00A16670" w:rsidRPr="00A16670" w:rsidRDefault="00A16670" w:rsidP="00A16670">
      <w:pPr>
        <w:pStyle w:val="Bezmezer"/>
        <w:rPr>
          <w:rFonts w:ascii="Arial" w:hAnsi="Arial" w:cs="Arial"/>
          <w:sz w:val="20"/>
          <w:szCs w:val="20"/>
        </w:rPr>
      </w:pPr>
    </w:p>
    <w:p w:rsidR="00A16670" w:rsidRPr="00A16670" w:rsidRDefault="00A16670" w:rsidP="00A16670">
      <w:pPr>
        <w:pStyle w:val="Bezmezer"/>
        <w:rPr>
          <w:rFonts w:ascii="Arial" w:hAnsi="Arial" w:cs="Arial"/>
          <w:i/>
          <w:sz w:val="20"/>
          <w:szCs w:val="20"/>
        </w:rPr>
      </w:pPr>
      <w:r w:rsidRPr="00A16670">
        <w:rPr>
          <w:rFonts w:ascii="Arial" w:hAnsi="Arial" w:cs="Arial"/>
          <w:i/>
          <w:sz w:val="20"/>
          <w:szCs w:val="20"/>
        </w:rPr>
        <w:t xml:space="preserve">* </w:t>
      </w:r>
      <w:r w:rsidR="00EB36D1" w:rsidRPr="00EB36D1">
        <w:rPr>
          <w:rFonts w:ascii="Arial" w:hAnsi="Arial" w:cs="Arial"/>
          <w:i/>
          <w:sz w:val="20"/>
          <w:szCs w:val="20"/>
        </w:rPr>
        <w:t>Dodavatel je povinen přiložit k této technické specifikaci i svou vlastní technickou specifikaci či svůj vlastní popis zařízení.</w:t>
      </w:r>
    </w:p>
    <w:p w:rsidR="00A16670" w:rsidRPr="00A16670" w:rsidRDefault="00A16670" w:rsidP="00A16670">
      <w:pPr>
        <w:pStyle w:val="Bezmezer"/>
        <w:rPr>
          <w:rFonts w:ascii="Arial" w:hAnsi="Arial" w:cs="Arial"/>
          <w:i/>
          <w:sz w:val="20"/>
          <w:szCs w:val="20"/>
        </w:rPr>
      </w:pPr>
    </w:p>
    <w:p w:rsidR="00A16670" w:rsidRDefault="00A16670" w:rsidP="00A16670">
      <w:pPr>
        <w:pStyle w:val="Bezmezer"/>
        <w:rPr>
          <w:rFonts w:ascii="Arial" w:hAnsi="Arial" w:cs="Arial"/>
          <w:i/>
          <w:sz w:val="20"/>
          <w:szCs w:val="20"/>
        </w:rPr>
      </w:pPr>
    </w:p>
    <w:p w:rsidR="00AA753F" w:rsidRDefault="00AA753F" w:rsidP="00A16670">
      <w:pPr>
        <w:pStyle w:val="Bezmezer"/>
        <w:rPr>
          <w:rFonts w:ascii="Arial" w:hAnsi="Arial" w:cs="Arial"/>
          <w:i/>
          <w:sz w:val="20"/>
          <w:szCs w:val="20"/>
        </w:rPr>
      </w:pPr>
    </w:p>
    <w:p w:rsidR="00AA753F" w:rsidRPr="00A16670" w:rsidRDefault="00AA753F" w:rsidP="00A16670">
      <w:pPr>
        <w:pStyle w:val="Bezmezer"/>
        <w:rPr>
          <w:rFonts w:ascii="Arial" w:hAnsi="Arial" w:cs="Arial"/>
          <w:i/>
          <w:sz w:val="20"/>
          <w:szCs w:val="20"/>
        </w:rPr>
      </w:pPr>
    </w:p>
    <w:p w:rsidR="00A16670" w:rsidRPr="00A16670" w:rsidRDefault="00A16670" w:rsidP="00A16670">
      <w:pPr>
        <w:pStyle w:val="Bezmezer"/>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16670" w:rsidRPr="00A16670" w:rsidTr="000C2EFC">
        <w:tc>
          <w:tcPr>
            <w:tcW w:w="4606" w:type="dxa"/>
            <w:vAlign w:val="center"/>
          </w:tcPr>
          <w:p w:rsidR="00A16670" w:rsidRPr="00A16670" w:rsidRDefault="00A16670" w:rsidP="00AA753F">
            <w:pPr>
              <w:pStyle w:val="Bezmezer"/>
              <w:spacing w:before="40" w:after="40"/>
              <w:ind w:left="0"/>
              <w:rPr>
                <w:rFonts w:ascii="Arial" w:hAnsi="Arial" w:cs="Arial"/>
                <w:b/>
                <w:sz w:val="20"/>
                <w:szCs w:val="20"/>
              </w:rPr>
            </w:pPr>
            <w:r w:rsidRPr="00A16670">
              <w:rPr>
                <w:rFonts w:ascii="Arial" w:hAnsi="Arial" w:cs="Arial"/>
                <w:b/>
                <w:sz w:val="20"/>
                <w:szCs w:val="20"/>
              </w:rPr>
              <w:t xml:space="preserve">Dílčí hodnotící kritérium B. – </w:t>
            </w:r>
          </w:p>
          <w:p w:rsidR="00A16670" w:rsidRPr="00A16670" w:rsidRDefault="00A16670" w:rsidP="00AA753F">
            <w:pPr>
              <w:pStyle w:val="Bezmezer"/>
              <w:spacing w:before="40" w:after="40"/>
              <w:ind w:left="0"/>
              <w:rPr>
                <w:rFonts w:ascii="Arial" w:hAnsi="Arial" w:cs="Arial"/>
                <w:b/>
                <w:sz w:val="20"/>
                <w:szCs w:val="20"/>
              </w:rPr>
            </w:pPr>
            <w:r w:rsidRPr="00A16670">
              <w:rPr>
                <w:rFonts w:ascii="Arial" w:hAnsi="Arial" w:cs="Arial"/>
                <w:b/>
                <w:sz w:val="20"/>
                <w:szCs w:val="20"/>
              </w:rPr>
              <w:t>Technická úroveň nabízeného plnění</w:t>
            </w:r>
          </w:p>
        </w:tc>
        <w:tc>
          <w:tcPr>
            <w:tcW w:w="4606" w:type="dxa"/>
            <w:vAlign w:val="center"/>
          </w:tcPr>
          <w:p w:rsidR="00A16670" w:rsidRPr="00A16670" w:rsidRDefault="00A16670" w:rsidP="00AA753F">
            <w:pPr>
              <w:pStyle w:val="Bezmezer"/>
              <w:spacing w:before="40" w:after="40"/>
              <w:ind w:left="0"/>
              <w:rPr>
                <w:rFonts w:ascii="Arial" w:hAnsi="Arial" w:cs="Arial"/>
                <w:b/>
                <w:sz w:val="20"/>
                <w:szCs w:val="20"/>
              </w:rPr>
            </w:pPr>
            <w:r w:rsidRPr="00A16670">
              <w:rPr>
                <w:rFonts w:ascii="Arial" w:hAnsi="Arial" w:cs="Arial"/>
                <w:b/>
                <w:sz w:val="20"/>
                <w:szCs w:val="20"/>
              </w:rPr>
              <w:t>Technické parametry nabízené dodavatelem*</w:t>
            </w:r>
          </w:p>
        </w:tc>
      </w:tr>
      <w:tr w:rsidR="00A16670" w:rsidRPr="00A16670" w:rsidTr="000C2EFC">
        <w:tc>
          <w:tcPr>
            <w:tcW w:w="4606" w:type="dxa"/>
            <w:vAlign w:val="center"/>
          </w:tcPr>
          <w:p w:rsidR="00A16670" w:rsidRPr="00A16670" w:rsidRDefault="00A16670" w:rsidP="00AA753F">
            <w:pPr>
              <w:pStyle w:val="Bezmezer"/>
              <w:spacing w:before="40" w:after="40"/>
              <w:ind w:left="0"/>
              <w:rPr>
                <w:rFonts w:ascii="Arial" w:hAnsi="Arial" w:cs="Arial"/>
                <w:sz w:val="20"/>
                <w:szCs w:val="20"/>
              </w:rPr>
            </w:pPr>
            <w:r w:rsidRPr="00A16670">
              <w:rPr>
                <w:rFonts w:ascii="Arial" w:hAnsi="Arial" w:cs="Arial"/>
                <w:sz w:val="20"/>
                <w:szCs w:val="20"/>
              </w:rPr>
              <w:t>Průběžné aktualizace softwarů jak pro ovládání přístroje, tak i pro zpracování dat minimálně po dobu 4 roků od data dodání</w:t>
            </w:r>
          </w:p>
          <w:p w:rsidR="00A16670" w:rsidRPr="00A16670" w:rsidRDefault="00A16670" w:rsidP="00AA753F">
            <w:pPr>
              <w:pStyle w:val="Bezmezer"/>
              <w:spacing w:before="40" w:after="40"/>
              <w:ind w:left="0"/>
              <w:rPr>
                <w:rFonts w:ascii="Arial" w:hAnsi="Arial" w:cs="Arial"/>
                <w:sz w:val="20"/>
                <w:szCs w:val="20"/>
              </w:rPr>
            </w:pPr>
          </w:p>
          <w:p w:rsidR="00A16670" w:rsidRPr="00A16670" w:rsidRDefault="00A16670" w:rsidP="00AA753F">
            <w:pPr>
              <w:pStyle w:val="Bezmezer"/>
              <w:spacing w:before="40" w:after="40"/>
              <w:ind w:left="0"/>
              <w:rPr>
                <w:rFonts w:ascii="Arial" w:hAnsi="Arial" w:cs="Arial"/>
                <w:sz w:val="20"/>
                <w:szCs w:val="20"/>
              </w:rPr>
            </w:pPr>
            <w:r w:rsidRPr="00A16670">
              <w:rPr>
                <w:rFonts w:ascii="Arial" w:hAnsi="Arial" w:cs="Arial"/>
                <w:i/>
                <w:color w:val="FF0000"/>
                <w:sz w:val="20"/>
                <w:szCs w:val="20"/>
              </w:rPr>
              <w:t>Hodnotící kritérium má hodnotu 6%=6 bod</w:t>
            </w:r>
          </w:p>
        </w:tc>
        <w:tc>
          <w:tcPr>
            <w:tcW w:w="4606" w:type="dxa"/>
            <w:vAlign w:val="center"/>
          </w:tcPr>
          <w:p w:rsidR="00A16670" w:rsidRPr="00A16670" w:rsidRDefault="00A16670" w:rsidP="00AA753F">
            <w:pPr>
              <w:pStyle w:val="Bezmezer"/>
              <w:spacing w:before="40" w:after="40"/>
              <w:ind w:left="0"/>
              <w:rPr>
                <w:rFonts w:ascii="Arial" w:hAnsi="Arial" w:cs="Arial"/>
                <w:b/>
                <w:sz w:val="20"/>
                <w:szCs w:val="20"/>
              </w:rPr>
            </w:pPr>
            <w:r w:rsidRPr="00A16670">
              <w:rPr>
                <w:rFonts w:ascii="Arial" w:hAnsi="Arial" w:cs="Arial"/>
                <w:i/>
                <w:color w:val="FF0000"/>
                <w:sz w:val="20"/>
                <w:szCs w:val="20"/>
              </w:rPr>
              <w:t>(Dodavatel uvede ANO/ NE)</w:t>
            </w:r>
          </w:p>
        </w:tc>
      </w:tr>
    </w:tbl>
    <w:p w:rsidR="00A16670" w:rsidRPr="00A16670" w:rsidRDefault="00A16670" w:rsidP="00A16670">
      <w:pPr>
        <w:rPr>
          <w:rFonts w:ascii="Arial" w:hAnsi="Arial" w:cs="Arial"/>
          <w:sz w:val="20"/>
          <w:szCs w:val="20"/>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A16670" w:rsidRPr="00A16670" w:rsidTr="000C2EFC">
        <w:tc>
          <w:tcPr>
            <w:tcW w:w="4532" w:type="dxa"/>
            <w:tcBorders>
              <w:top w:val="single" w:sz="4" w:space="0" w:color="auto"/>
              <w:left w:val="single" w:sz="4" w:space="0" w:color="auto"/>
              <w:bottom w:val="single" w:sz="4" w:space="0" w:color="auto"/>
              <w:right w:val="single" w:sz="4" w:space="0" w:color="auto"/>
            </w:tcBorders>
            <w:vAlign w:val="center"/>
          </w:tcPr>
          <w:p w:rsidR="00A16670" w:rsidRPr="00A16670" w:rsidRDefault="00A16670" w:rsidP="000C2EFC">
            <w:pPr>
              <w:pStyle w:val="Bezmezer2"/>
              <w:spacing w:before="40" w:after="40" w:line="240" w:lineRule="auto"/>
              <w:ind w:left="0"/>
              <w:rPr>
                <w:rFonts w:ascii="Arial" w:hAnsi="Arial" w:cs="Arial"/>
                <w:b/>
                <w:sz w:val="20"/>
                <w:szCs w:val="20"/>
              </w:rPr>
            </w:pPr>
            <w:r w:rsidRPr="00A16670">
              <w:rPr>
                <w:rFonts w:ascii="Arial" w:hAnsi="Arial" w:cs="Arial"/>
                <w:b/>
                <w:sz w:val="20"/>
                <w:szCs w:val="20"/>
              </w:rPr>
              <w:t xml:space="preserve">Dílčí hodnotící kritérium C. – </w:t>
            </w:r>
          </w:p>
          <w:p w:rsidR="00A16670" w:rsidRPr="00A16670" w:rsidRDefault="00A16670" w:rsidP="000C2EFC">
            <w:pPr>
              <w:pStyle w:val="Bezmezer2"/>
              <w:spacing w:before="40" w:after="40" w:line="240" w:lineRule="auto"/>
              <w:ind w:left="0"/>
              <w:rPr>
                <w:rFonts w:ascii="Arial" w:hAnsi="Arial" w:cs="Arial"/>
                <w:b/>
                <w:sz w:val="20"/>
                <w:szCs w:val="20"/>
              </w:rPr>
            </w:pPr>
            <w:r w:rsidRPr="00A16670">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tcPr>
          <w:p w:rsidR="00A16670" w:rsidRPr="00A16670" w:rsidRDefault="00A16670" w:rsidP="000C2EFC">
            <w:pPr>
              <w:pStyle w:val="Bezmezer2"/>
              <w:spacing w:before="40" w:after="40" w:line="240" w:lineRule="auto"/>
              <w:ind w:left="0"/>
              <w:jc w:val="left"/>
              <w:rPr>
                <w:rFonts w:ascii="Arial" w:hAnsi="Arial" w:cs="Arial"/>
                <w:b/>
                <w:sz w:val="20"/>
                <w:szCs w:val="20"/>
              </w:rPr>
            </w:pPr>
            <w:r w:rsidRPr="00A16670">
              <w:rPr>
                <w:rFonts w:ascii="Arial" w:hAnsi="Arial" w:cs="Arial"/>
                <w:b/>
                <w:sz w:val="20"/>
                <w:szCs w:val="20"/>
              </w:rPr>
              <w:t>Technické parametry nabízené dodavatelem*</w:t>
            </w:r>
          </w:p>
        </w:tc>
      </w:tr>
      <w:tr w:rsidR="00A16670" w:rsidRPr="00A16670" w:rsidTr="000C2EFC">
        <w:tc>
          <w:tcPr>
            <w:tcW w:w="4532" w:type="dxa"/>
            <w:tcBorders>
              <w:top w:val="single" w:sz="4" w:space="0" w:color="auto"/>
              <w:left w:val="single" w:sz="4" w:space="0" w:color="auto"/>
              <w:bottom w:val="single" w:sz="4" w:space="0" w:color="auto"/>
              <w:right w:val="single" w:sz="4" w:space="0" w:color="auto"/>
            </w:tcBorders>
          </w:tcPr>
          <w:p w:rsidR="00A16670" w:rsidRPr="00A16670" w:rsidRDefault="00A16670" w:rsidP="000C2EFC">
            <w:pPr>
              <w:pStyle w:val="Normlnweb"/>
              <w:rPr>
                <w:rFonts w:ascii="Arial" w:hAnsi="Arial" w:cs="Arial"/>
                <w:color w:val="000000"/>
                <w:sz w:val="20"/>
                <w:szCs w:val="20"/>
              </w:rPr>
            </w:pPr>
            <w:r w:rsidRPr="00A16670">
              <w:rPr>
                <w:rFonts w:ascii="Arial" w:hAnsi="Arial" w:cs="Arial"/>
                <w:color w:val="000000"/>
                <w:sz w:val="20"/>
                <w:szCs w:val="20"/>
              </w:rPr>
              <w:t>Garantovaná procentuální sleva z aktuálních katalogových cen náhradních dílů a doplňků k přístroji po dobu 4 roky od podpisu smlouvy</w:t>
            </w:r>
          </w:p>
          <w:p w:rsidR="00A16670" w:rsidRPr="00A16670" w:rsidRDefault="00A16670" w:rsidP="000C2EFC">
            <w:pPr>
              <w:pStyle w:val="Normlnweb"/>
              <w:rPr>
                <w:rFonts w:ascii="Arial" w:hAnsi="Arial" w:cs="Arial"/>
                <w:color w:val="000000"/>
                <w:sz w:val="20"/>
                <w:szCs w:val="20"/>
              </w:rPr>
            </w:pPr>
          </w:p>
          <w:p w:rsidR="00A16670" w:rsidRPr="00A16670" w:rsidRDefault="00A16670" w:rsidP="000C2EFC">
            <w:pPr>
              <w:pStyle w:val="Normlnweb"/>
              <w:rPr>
                <w:rFonts w:ascii="Arial" w:hAnsi="Arial" w:cs="Arial"/>
                <w:color w:val="FF0000"/>
                <w:sz w:val="20"/>
                <w:szCs w:val="20"/>
              </w:rPr>
            </w:pPr>
            <w:r w:rsidRPr="00A16670">
              <w:rPr>
                <w:rFonts w:ascii="Arial" w:hAnsi="Arial" w:cs="Arial"/>
                <w:i/>
                <w:color w:val="FF0000"/>
                <w:sz w:val="20"/>
                <w:szCs w:val="20"/>
              </w:rPr>
              <w:t>Hodnotící kritérium má hodnotu 2%</w:t>
            </w:r>
            <w:r w:rsidRPr="00A16670">
              <w:rPr>
                <w:rFonts w:ascii="Arial" w:hAnsi="Arial" w:cs="Arial"/>
                <w:b/>
                <w:i/>
                <w:color w:val="FF0000"/>
                <w:sz w:val="20"/>
                <w:szCs w:val="20"/>
              </w:rPr>
              <w:t>.</w:t>
            </w:r>
            <w:r w:rsidRPr="00A16670">
              <w:rPr>
                <w:rFonts w:ascii="Arial" w:hAnsi="Arial" w:cs="Arial"/>
                <w:i/>
                <w:color w:val="FF0000"/>
                <w:sz w:val="20"/>
                <w:szCs w:val="20"/>
              </w:rPr>
              <w:t xml:space="preserve">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A16670" w:rsidRPr="00A16670" w:rsidRDefault="00A16670" w:rsidP="000C2EFC">
            <w:pPr>
              <w:pStyle w:val="Bezmezer2"/>
              <w:spacing w:line="240" w:lineRule="auto"/>
              <w:ind w:left="0"/>
              <w:jc w:val="left"/>
              <w:rPr>
                <w:rFonts w:ascii="Arial" w:hAnsi="Arial" w:cs="Arial"/>
                <w:i/>
                <w:color w:val="FF0000"/>
                <w:sz w:val="20"/>
                <w:szCs w:val="20"/>
              </w:rPr>
            </w:pPr>
            <w:r w:rsidRPr="00A16670">
              <w:rPr>
                <w:rFonts w:ascii="Arial" w:hAnsi="Arial" w:cs="Arial"/>
                <w:i/>
                <w:color w:val="FF0000"/>
                <w:sz w:val="20"/>
                <w:szCs w:val="20"/>
              </w:rPr>
              <w:t>(Dodavatel uvede ANO/NE a skutečnou hodnotu)</w:t>
            </w:r>
          </w:p>
        </w:tc>
      </w:tr>
      <w:tr w:rsidR="00A16670" w:rsidRPr="00A16670" w:rsidTr="000C2EFC">
        <w:tc>
          <w:tcPr>
            <w:tcW w:w="4532" w:type="dxa"/>
            <w:tcBorders>
              <w:top w:val="single" w:sz="4" w:space="0" w:color="auto"/>
              <w:left w:val="single" w:sz="4" w:space="0" w:color="auto"/>
              <w:bottom w:val="single" w:sz="4" w:space="0" w:color="auto"/>
              <w:right w:val="single" w:sz="4" w:space="0" w:color="auto"/>
            </w:tcBorders>
            <w:vAlign w:val="center"/>
          </w:tcPr>
          <w:p w:rsidR="00A16670" w:rsidRPr="00A16670" w:rsidRDefault="00A16670" w:rsidP="000C2EFC">
            <w:pPr>
              <w:pStyle w:val="Normlnweb"/>
              <w:rPr>
                <w:rFonts w:ascii="Arial" w:hAnsi="Arial" w:cs="Arial"/>
                <w:color w:val="000000"/>
                <w:sz w:val="20"/>
                <w:szCs w:val="20"/>
              </w:rPr>
            </w:pPr>
            <w:r w:rsidRPr="00A16670">
              <w:rPr>
                <w:rFonts w:ascii="Arial" w:hAnsi="Arial" w:cs="Arial"/>
                <w:color w:val="000000"/>
                <w:sz w:val="20"/>
                <w:szCs w:val="20"/>
              </w:rPr>
              <w:t>Garantovaná procentuální sleva z aktuálních katalogových cen spotřebního materiálu po dobu 4 roky od podpisu smlouvy</w:t>
            </w:r>
          </w:p>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Hodnotící kritérium má hodnotu 2%.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A16670" w:rsidRPr="00A16670" w:rsidRDefault="00A16670" w:rsidP="000C2EFC">
            <w:pPr>
              <w:pStyle w:val="Bezmezer2"/>
              <w:spacing w:before="40" w:after="40" w:line="240" w:lineRule="auto"/>
              <w:ind w:left="0"/>
              <w:jc w:val="left"/>
              <w:rPr>
                <w:rFonts w:ascii="Arial" w:hAnsi="Arial" w:cs="Arial"/>
                <w:i/>
                <w:color w:val="FF0000"/>
                <w:sz w:val="20"/>
                <w:szCs w:val="20"/>
              </w:rPr>
            </w:pPr>
            <w:r w:rsidRPr="00A16670">
              <w:rPr>
                <w:rFonts w:ascii="Arial" w:hAnsi="Arial" w:cs="Arial"/>
                <w:i/>
                <w:color w:val="FF0000"/>
                <w:sz w:val="20"/>
                <w:szCs w:val="20"/>
              </w:rPr>
              <w:t>(Dodavatel uvede ANO/NE a skutečnou hodnotu)</w:t>
            </w:r>
          </w:p>
        </w:tc>
      </w:tr>
    </w:tbl>
    <w:p w:rsidR="00A16670" w:rsidRPr="00A16670" w:rsidRDefault="00A16670" w:rsidP="00A16670">
      <w:pPr>
        <w:rPr>
          <w:rFonts w:ascii="Arial" w:hAnsi="Arial" w:cs="Arial"/>
          <w:sz w:val="20"/>
          <w:szCs w:val="20"/>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AA753F" w:rsidRDefault="00AA753F">
      <w:pPr>
        <w:spacing w:before="0" w:after="0"/>
        <w:jc w:val="left"/>
        <w:rPr>
          <w:rFonts w:ascii="Arial" w:hAnsi="Arial" w:cs="Arial"/>
          <w:u w:val="single"/>
        </w:rPr>
      </w:pPr>
      <w:r>
        <w:rPr>
          <w:rFonts w:ascii="Arial" w:hAnsi="Arial" w:cs="Arial"/>
          <w:u w:val="single"/>
        </w:rPr>
        <w:br w:type="page"/>
      </w:r>
    </w:p>
    <w:p w:rsidR="00890511" w:rsidRPr="000537A8" w:rsidRDefault="00890511" w:rsidP="00EE4717">
      <w:pPr>
        <w:rPr>
          <w:rFonts w:ascii="Arial" w:hAnsi="Arial" w:cs="Arial"/>
          <w:u w:val="single"/>
        </w:rPr>
      </w:pPr>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D61839"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D61839" w:rsidRPr="005606D0">
        <w:rPr>
          <w:rFonts w:ascii="Arial" w:hAnsi="Arial" w:cs="Arial"/>
          <w:color w:val="000000" w:themeColor="text1"/>
          <w:sz w:val="20"/>
          <w:szCs w:val="20"/>
        </w:rPr>
      </w:r>
      <w:r w:rsidR="00D61839"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D61839"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B64" w:rsidRDefault="00CD2B64">
      <w:r>
        <w:separator/>
      </w:r>
    </w:p>
  </w:endnote>
  <w:endnote w:type="continuationSeparator" w:id="0">
    <w:p w:rsidR="00CD2B64" w:rsidRDefault="00CD2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B90" w:rsidRPr="00587274" w:rsidRDefault="00E35B90" w:rsidP="00E35B90">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E35B90" w:rsidRPr="00C24E42" w:rsidRDefault="00E35B90" w:rsidP="00E35B90">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C24E42">
      <w:rPr>
        <w:rFonts w:eastAsia="Times New Roman"/>
        <w:b/>
        <w:sz w:val="16"/>
      </w:rPr>
      <w:t>Research</w:t>
    </w:r>
    <w:proofErr w:type="spellEnd"/>
    <w:r w:rsidRPr="00C24E42">
      <w:rPr>
        <w:rFonts w:eastAsia="Times New Roman"/>
        <w:b/>
        <w:sz w:val="16"/>
      </w:rPr>
      <w:t xml:space="preserve"> Centre </w:t>
    </w:r>
    <w:proofErr w:type="spellStart"/>
    <w:r w:rsidRPr="00C24E42">
      <w:rPr>
        <w:rFonts w:eastAsia="Times New Roman"/>
        <w:b/>
        <w:sz w:val="16"/>
      </w:rPr>
      <w:t>for</w:t>
    </w:r>
    <w:proofErr w:type="spellEnd"/>
    <w:r w:rsidRPr="00C24E42">
      <w:rPr>
        <w:rFonts w:eastAsia="Times New Roman"/>
        <w:b/>
        <w:sz w:val="16"/>
      </w:rPr>
      <w:t xml:space="preserve"> </w:t>
    </w:r>
    <w:proofErr w:type="spellStart"/>
    <w:r w:rsidRPr="00C24E42">
      <w:rPr>
        <w:rFonts w:eastAsia="Times New Roman"/>
        <w:b/>
        <w:sz w:val="16"/>
      </w:rPr>
      <w:t>Toxic</w:t>
    </w:r>
    <w:proofErr w:type="spellEnd"/>
    <w:r w:rsidRPr="00C24E42">
      <w:rPr>
        <w:rFonts w:eastAsia="Times New Roman"/>
        <w:b/>
        <w:sz w:val="16"/>
      </w:rPr>
      <w:t xml:space="preserve"> </w:t>
    </w:r>
    <w:proofErr w:type="spellStart"/>
    <w:r w:rsidRPr="00C24E42">
      <w:rPr>
        <w:rFonts w:eastAsia="Times New Roman"/>
        <w:b/>
        <w:sz w:val="16"/>
      </w:rPr>
      <w:t>Compounds</w:t>
    </w:r>
    <w:proofErr w:type="spellEnd"/>
    <w:r w:rsidRPr="00C24E42">
      <w:rPr>
        <w:rFonts w:eastAsia="Times New Roman"/>
        <w:b/>
        <w:sz w:val="16"/>
      </w:rPr>
      <w:t xml:space="preserve"> in </w:t>
    </w:r>
    <w:proofErr w:type="spellStart"/>
    <w:r w:rsidRPr="00C24E42">
      <w:rPr>
        <w:rFonts w:eastAsia="Times New Roman"/>
        <w:b/>
        <w:sz w:val="16"/>
      </w:rPr>
      <w:t>the</w:t>
    </w:r>
    <w:proofErr w:type="spellEnd"/>
    <w:r w:rsidRPr="00C24E42">
      <w:rPr>
        <w:rFonts w:eastAsia="Times New Roman"/>
        <w:b/>
        <w:sz w:val="16"/>
      </w:rPr>
      <w:t xml:space="preserve"> </w:t>
    </w:r>
    <w:proofErr w:type="spellStart"/>
    <w:r w:rsidRPr="00C24E42">
      <w:rPr>
        <w:rFonts w:eastAsia="Times New Roman"/>
        <w:b/>
        <w:sz w:val="16"/>
      </w:rPr>
      <w:t>Environment</w:t>
    </w:r>
    <w:proofErr w:type="spellEnd"/>
    <w:r w:rsidRPr="00C24E42">
      <w:rPr>
        <w:rFonts w:eastAsia="Times New Roman"/>
        <w:b/>
        <w:sz w:val="16"/>
      </w:rPr>
      <w:t xml:space="preserve">, </w:t>
    </w:r>
    <w:proofErr w:type="spellStart"/>
    <w:r w:rsidRPr="00C24E42">
      <w:rPr>
        <w:rFonts w:eastAsia="Times New Roman"/>
        <w:b/>
        <w:sz w:val="16"/>
      </w:rPr>
      <w:t>reg.č</w:t>
    </w:r>
    <w:proofErr w:type="spellEnd"/>
    <w:r w:rsidRPr="00C24E42">
      <w:rPr>
        <w:rFonts w:eastAsia="Times New Roman"/>
        <w:b/>
        <w:sz w:val="16"/>
      </w:rPr>
      <w:t>. LO1214, pořizované v roce 2015 – část 6</w:t>
    </w:r>
  </w:p>
  <w:p w:rsidR="00760C5A" w:rsidRPr="00E35B90" w:rsidRDefault="00E35B90" w:rsidP="00E35B90">
    <w:pPr>
      <w:widowControl w:val="0"/>
      <w:pBdr>
        <w:top w:val="single" w:sz="4" w:space="1" w:color="auto"/>
      </w:pBdr>
      <w:tabs>
        <w:tab w:val="center" w:pos="4680"/>
        <w:tab w:val="right" w:pos="8820"/>
      </w:tabs>
      <w:spacing w:before="0" w:after="0"/>
      <w:jc w:val="left"/>
      <w:rPr>
        <w:rFonts w:eastAsia="Times New Roman"/>
        <w:sz w:val="16"/>
      </w:rPr>
    </w:pPr>
    <w:r w:rsidRPr="00C24E42">
      <w:rPr>
        <w:rFonts w:eastAsia="Times New Roman"/>
        <w:sz w:val="16"/>
      </w:rPr>
      <w:t>Kupní smlouva – UV- VIS spektrometr</w:t>
    </w:r>
    <w:r>
      <w:rPr>
        <w:rFonts w:eastAsia="Times New Roman"/>
        <w:sz w:val="16"/>
      </w:rPr>
      <w:tab/>
    </w:r>
    <w:r w:rsidRPr="00B76E01">
      <w:rPr>
        <w:rFonts w:eastAsia="Times New Roman"/>
        <w:sz w:val="16"/>
        <w:szCs w:val="16"/>
      </w:rPr>
      <w:tab/>
      <w:t xml:space="preserve">Strana </w:t>
    </w:r>
    <w:r w:rsidR="00D61839" w:rsidRPr="00B76E01">
      <w:rPr>
        <w:rFonts w:eastAsia="Times New Roman"/>
        <w:sz w:val="16"/>
        <w:szCs w:val="16"/>
      </w:rPr>
      <w:fldChar w:fldCharType="begin"/>
    </w:r>
    <w:r w:rsidRPr="00B76E01">
      <w:rPr>
        <w:rFonts w:eastAsia="Times New Roman"/>
        <w:sz w:val="16"/>
        <w:szCs w:val="16"/>
      </w:rPr>
      <w:instrText xml:space="preserve"> PAGE </w:instrText>
    </w:r>
    <w:r w:rsidR="00D61839" w:rsidRPr="00B76E01">
      <w:rPr>
        <w:rFonts w:eastAsia="Times New Roman"/>
        <w:sz w:val="16"/>
        <w:szCs w:val="16"/>
      </w:rPr>
      <w:fldChar w:fldCharType="separate"/>
    </w:r>
    <w:r w:rsidR="00C24E42">
      <w:rPr>
        <w:rFonts w:eastAsia="Times New Roman"/>
        <w:noProof/>
        <w:sz w:val="16"/>
        <w:szCs w:val="16"/>
      </w:rPr>
      <w:t>15</w:t>
    </w:r>
    <w:r w:rsidR="00D61839" w:rsidRPr="00B76E01">
      <w:rPr>
        <w:rFonts w:eastAsia="Times New Roman"/>
        <w:sz w:val="16"/>
        <w:szCs w:val="16"/>
      </w:rPr>
      <w:fldChar w:fldCharType="end"/>
    </w:r>
    <w:r w:rsidRPr="00B76E01">
      <w:rPr>
        <w:rFonts w:eastAsia="Times New Roman"/>
        <w:sz w:val="16"/>
        <w:szCs w:val="16"/>
      </w:rPr>
      <w:t xml:space="preserve"> (celkem </w:t>
    </w:r>
    <w:r w:rsidR="00D61839" w:rsidRPr="00B76E01">
      <w:rPr>
        <w:rFonts w:eastAsia="Times New Roman"/>
        <w:sz w:val="16"/>
        <w:szCs w:val="16"/>
      </w:rPr>
      <w:fldChar w:fldCharType="begin"/>
    </w:r>
    <w:r w:rsidRPr="00B76E01">
      <w:rPr>
        <w:rFonts w:eastAsia="Times New Roman"/>
        <w:sz w:val="16"/>
        <w:szCs w:val="16"/>
      </w:rPr>
      <w:instrText xml:space="preserve"> NUMPAGES </w:instrText>
    </w:r>
    <w:r w:rsidR="00D61839" w:rsidRPr="00B76E01">
      <w:rPr>
        <w:rFonts w:eastAsia="Times New Roman"/>
        <w:sz w:val="16"/>
        <w:szCs w:val="16"/>
      </w:rPr>
      <w:fldChar w:fldCharType="separate"/>
    </w:r>
    <w:r w:rsidR="00C24E42">
      <w:rPr>
        <w:rFonts w:eastAsia="Times New Roman"/>
        <w:noProof/>
        <w:sz w:val="16"/>
        <w:szCs w:val="16"/>
      </w:rPr>
      <w:t>15</w:t>
    </w:r>
    <w:r w:rsidR="00D61839" w:rsidRPr="00B76E01">
      <w:rPr>
        <w:rFonts w:eastAsia="Times New Roman"/>
        <w:sz w:val="16"/>
        <w:szCs w:val="16"/>
      </w:rPr>
      <w:fldChar w:fldCharType="end"/>
    </w:r>
    <w:r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5A" w:rsidRPr="00587274"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760C5A" w:rsidRPr="00C24E42" w:rsidRDefault="00450549" w:rsidP="002E684D">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w:t>
    </w:r>
    <w:r w:rsidRPr="00C24E42">
      <w:rPr>
        <w:rFonts w:eastAsia="Times New Roman"/>
        <w:b/>
        <w:sz w:val="16"/>
      </w:rPr>
      <w:t>arch</w:t>
    </w:r>
    <w:proofErr w:type="spellEnd"/>
    <w:r w:rsidRPr="00C24E42">
      <w:rPr>
        <w:rFonts w:eastAsia="Times New Roman"/>
        <w:b/>
        <w:sz w:val="16"/>
      </w:rPr>
      <w:t xml:space="preserve"> Centre </w:t>
    </w:r>
    <w:proofErr w:type="spellStart"/>
    <w:r w:rsidRPr="00C24E42">
      <w:rPr>
        <w:rFonts w:eastAsia="Times New Roman"/>
        <w:b/>
        <w:sz w:val="16"/>
      </w:rPr>
      <w:t>for</w:t>
    </w:r>
    <w:proofErr w:type="spellEnd"/>
    <w:r w:rsidRPr="00C24E42">
      <w:rPr>
        <w:rFonts w:eastAsia="Times New Roman"/>
        <w:b/>
        <w:sz w:val="16"/>
      </w:rPr>
      <w:t xml:space="preserve"> </w:t>
    </w:r>
    <w:proofErr w:type="spellStart"/>
    <w:r w:rsidRPr="00C24E42">
      <w:rPr>
        <w:rFonts w:eastAsia="Times New Roman"/>
        <w:b/>
        <w:sz w:val="16"/>
      </w:rPr>
      <w:t>Toxic</w:t>
    </w:r>
    <w:proofErr w:type="spellEnd"/>
    <w:r w:rsidRPr="00C24E42">
      <w:rPr>
        <w:rFonts w:eastAsia="Times New Roman"/>
        <w:b/>
        <w:sz w:val="16"/>
      </w:rPr>
      <w:t xml:space="preserve"> </w:t>
    </w:r>
    <w:proofErr w:type="spellStart"/>
    <w:r w:rsidRPr="00C24E42">
      <w:rPr>
        <w:rFonts w:eastAsia="Times New Roman"/>
        <w:b/>
        <w:sz w:val="16"/>
      </w:rPr>
      <w:t>Compounds</w:t>
    </w:r>
    <w:proofErr w:type="spellEnd"/>
    <w:r w:rsidRPr="00C24E42">
      <w:rPr>
        <w:rFonts w:eastAsia="Times New Roman"/>
        <w:b/>
        <w:sz w:val="16"/>
      </w:rPr>
      <w:t xml:space="preserve"> in </w:t>
    </w:r>
    <w:proofErr w:type="spellStart"/>
    <w:r w:rsidRPr="00C24E42">
      <w:rPr>
        <w:rFonts w:eastAsia="Times New Roman"/>
        <w:b/>
        <w:sz w:val="16"/>
      </w:rPr>
      <w:t>the</w:t>
    </w:r>
    <w:proofErr w:type="spellEnd"/>
    <w:r w:rsidRPr="00C24E42">
      <w:rPr>
        <w:rFonts w:eastAsia="Times New Roman"/>
        <w:b/>
        <w:sz w:val="16"/>
      </w:rPr>
      <w:t xml:space="preserve"> </w:t>
    </w:r>
    <w:proofErr w:type="spellStart"/>
    <w:r w:rsidRPr="00C24E42">
      <w:rPr>
        <w:rFonts w:eastAsia="Times New Roman"/>
        <w:b/>
        <w:sz w:val="16"/>
      </w:rPr>
      <w:t>Environment</w:t>
    </w:r>
    <w:proofErr w:type="spellEnd"/>
    <w:r w:rsidRPr="00C24E42">
      <w:rPr>
        <w:rFonts w:eastAsia="Times New Roman"/>
        <w:b/>
        <w:sz w:val="16"/>
      </w:rPr>
      <w:t xml:space="preserve">, </w:t>
    </w:r>
    <w:proofErr w:type="spellStart"/>
    <w:r w:rsidRPr="00C24E42">
      <w:rPr>
        <w:rFonts w:eastAsia="Times New Roman"/>
        <w:b/>
        <w:sz w:val="16"/>
      </w:rPr>
      <w:t>reg.č</w:t>
    </w:r>
    <w:proofErr w:type="spellEnd"/>
    <w:r w:rsidRPr="00C24E42">
      <w:rPr>
        <w:rFonts w:eastAsia="Times New Roman"/>
        <w:b/>
        <w:sz w:val="16"/>
      </w:rPr>
      <w:t>. LO1214, pořizované v roce 2015</w:t>
    </w:r>
    <w:r w:rsidR="00760C5A" w:rsidRPr="00C24E42">
      <w:rPr>
        <w:rFonts w:eastAsia="Times New Roman"/>
        <w:b/>
        <w:sz w:val="16"/>
      </w:rPr>
      <w:t xml:space="preserve"> – část </w:t>
    </w:r>
    <w:r w:rsidR="00E35B90" w:rsidRPr="00C24E42">
      <w:rPr>
        <w:rFonts w:eastAsia="Times New Roman"/>
        <w:b/>
        <w:sz w:val="16"/>
      </w:rPr>
      <w:t>6</w:t>
    </w:r>
  </w:p>
  <w:p w:rsidR="00760C5A" w:rsidRPr="002E684D"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C24E42">
      <w:rPr>
        <w:rFonts w:eastAsia="Times New Roman"/>
        <w:sz w:val="16"/>
      </w:rPr>
      <w:t>Kupní smlouva –</w:t>
    </w:r>
    <w:r w:rsidR="00982994" w:rsidRPr="00C24E42">
      <w:rPr>
        <w:rFonts w:eastAsia="Times New Roman"/>
        <w:sz w:val="16"/>
      </w:rPr>
      <w:t xml:space="preserve"> </w:t>
    </w:r>
    <w:r w:rsidR="00E35B90" w:rsidRPr="00C24E42">
      <w:rPr>
        <w:rFonts w:eastAsia="Times New Roman"/>
        <w:sz w:val="16"/>
      </w:rPr>
      <w:t>UV- VIS spektrometr</w:t>
    </w:r>
    <w:r w:rsidR="00E35B90">
      <w:rPr>
        <w:rFonts w:eastAsia="Times New Roman"/>
        <w:sz w:val="16"/>
      </w:rPr>
      <w:tab/>
    </w:r>
    <w:r w:rsidRPr="00B76E01">
      <w:rPr>
        <w:rFonts w:eastAsia="Times New Roman"/>
        <w:sz w:val="16"/>
        <w:szCs w:val="16"/>
      </w:rPr>
      <w:tab/>
      <w:t xml:space="preserve">Strana </w:t>
    </w:r>
    <w:r w:rsidR="00D61839" w:rsidRPr="00B76E01">
      <w:rPr>
        <w:rFonts w:eastAsia="Times New Roman"/>
        <w:sz w:val="16"/>
        <w:szCs w:val="16"/>
      </w:rPr>
      <w:fldChar w:fldCharType="begin"/>
    </w:r>
    <w:r w:rsidRPr="00B76E01">
      <w:rPr>
        <w:rFonts w:eastAsia="Times New Roman"/>
        <w:sz w:val="16"/>
        <w:szCs w:val="16"/>
      </w:rPr>
      <w:instrText xml:space="preserve"> PAGE </w:instrText>
    </w:r>
    <w:r w:rsidR="00D61839" w:rsidRPr="00B76E01">
      <w:rPr>
        <w:rFonts w:eastAsia="Times New Roman"/>
        <w:sz w:val="16"/>
        <w:szCs w:val="16"/>
      </w:rPr>
      <w:fldChar w:fldCharType="separate"/>
    </w:r>
    <w:r w:rsidR="00C24E42">
      <w:rPr>
        <w:rFonts w:eastAsia="Times New Roman"/>
        <w:noProof/>
        <w:sz w:val="16"/>
        <w:szCs w:val="16"/>
      </w:rPr>
      <w:t>1</w:t>
    </w:r>
    <w:r w:rsidR="00D61839" w:rsidRPr="00B76E01">
      <w:rPr>
        <w:rFonts w:eastAsia="Times New Roman"/>
        <w:sz w:val="16"/>
        <w:szCs w:val="16"/>
      </w:rPr>
      <w:fldChar w:fldCharType="end"/>
    </w:r>
    <w:r w:rsidRPr="00B76E01">
      <w:rPr>
        <w:rFonts w:eastAsia="Times New Roman"/>
        <w:sz w:val="16"/>
        <w:szCs w:val="16"/>
      </w:rPr>
      <w:t xml:space="preserve"> (celkem </w:t>
    </w:r>
    <w:r w:rsidR="00D61839" w:rsidRPr="00B76E01">
      <w:rPr>
        <w:rFonts w:eastAsia="Times New Roman"/>
        <w:sz w:val="16"/>
        <w:szCs w:val="16"/>
      </w:rPr>
      <w:fldChar w:fldCharType="begin"/>
    </w:r>
    <w:r w:rsidRPr="00B76E01">
      <w:rPr>
        <w:rFonts w:eastAsia="Times New Roman"/>
        <w:sz w:val="16"/>
        <w:szCs w:val="16"/>
      </w:rPr>
      <w:instrText xml:space="preserve"> NUMPAGES </w:instrText>
    </w:r>
    <w:r w:rsidR="00D61839" w:rsidRPr="00B76E01">
      <w:rPr>
        <w:rFonts w:eastAsia="Times New Roman"/>
        <w:sz w:val="16"/>
        <w:szCs w:val="16"/>
      </w:rPr>
      <w:fldChar w:fldCharType="separate"/>
    </w:r>
    <w:r w:rsidR="00C24E42">
      <w:rPr>
        <w:rFonts w:eastAsia="Times New Roman"/>
        <w:noProof/>
        <w:sz w:val="16"/>
        <w:szCs w:val="16"/>
      </w:rPr>
      <w:t>15</w:t>
    </w:r>
    <w:r w:rsidR="00D61839"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B64" w:rsidRDefault="00CD2B64">
      <w:r>
        <w:separator/>
      </w:r>
    </w:p>
  </w:footnote>
  <w:footnote w:type="continuationSeparator" w:id="0">
    <w:p w:rsidR="00CD2B64" w:rsidRDefault="00CD2B64">
      <w:r>
        <w:continuationSeparator/>
      </w:r>
    </w:p>
  </w:footnote>
  <w:footnote w:id="1">
    <w:p w:rsidR="00760C5A" w:rsidRPr="0031311F" w:rsidRDefault="00760C5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760C5A" w:rsidRPr="0031311F" w:rsidRDefault="00760C5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73B" w:rsidRDefault="004C073B">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1"/>
    <w:multiLevelType w:val="multilevel"/>
    <w:tmpl w:val="00000001"/>
    <w:name w:val="WWNum1"/>
    <w:lvl w:ilvl="0">
      <w:start w:val="1"/>
      <w:numFmt w:val="decimal"/>
      <w:lvlText w:val="%1."/>
      <w:lvlJc w:val="left"/>
      <w:pPr>
        <w:tabs>
          <w:tab w:val="num" w:pos="705"/>
        </w:tabs>
        <w:ind w:left="705" w:hanging="705"/>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4">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2">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1">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8">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0">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7">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2">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8">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2">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5">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9">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7"/>
  </w:num>
  <w:num w:numId="2">
    <w:abstractNumId w:val="52"/>
  </w:num>
  <w:num w:numId="3">
    <w:abstractNumId w:val="28"/>
  </w:num>
  <w:num w:numId="4">
    <w:abstractNumId w:val="34"/>
  </w:num>
  <w:num w:numId="5">
    <w:abstractNumId w:val="0"/>
  </w:num>
  <w:num w:numId="6">
    <w:abstractNumId w:val="17"/>
  </w:num>
  <w:num w:numId="7">
    <w:abstractNumId w:val="10"/>
  </w:num>
  <w:num w:numId="8">
    <w:abstractNumId w:val="23"/>
  </w:num>
  <w:num w:numId="9">
    <w:abstractNumId w:val="30"/>
  </w:num>
  <w:num w:numId="10">
    <w:abstractNumId w:val="46"/>
  </w:num>
  <w:num w:numId="11">
    <w:abstractNumId w:val="50"/>
  </w:num>
  <w:num w:numId="12">
    <w:abstractNumId w:val="39"/>
  </w:num>
  <w:num w:numId="13">
    <w:abstractNumId w:val="42"/>
  </w:num>
  <w:num w:numId="14">
    <w:abstractNumId w:val="62"/>
  </w:num>
  <w:num w:numId="15">
    <w:abstractNumId w:val="57"/>
  </w:num>
  <w:num w:numId="16">
    <w:abstractNumId w:val="45"/>
  </w:num>
  <w:num w:numId="17">
    <w:abstractNumId w:val="51"/>
  </w:num>
  <w:num w:numId="18">
    <w:abstractNumId w:val="24"/>
  </w:num>
  <w:num w:numId="19">
    <w:abstractNumId w:val="8"/>
  </w:num>
  <w:num w:numId="20">
    <w:abstractNumId w:val="13"/>
  </w:num>
  <w:num w:numId="21">
    <w:abstractNumId w:val="40"/>
  </w:num>
  <w:num w:numId="22">
    <w:abstractNumId w:val="19"/>
  </w:num>
  <w:num w:numId="23">
    <w:abstractNumId w:val="49"/>
  </w:num>
  <w:num w:numId="24">
    <w:abstractNumId w:val="15"/>
  </w:num>
  <w:num w:numId="25">
    <w:abstractNumId w:val="4"/>
  </w:num>
  <w:num w:numId="26">
    <w:abstractNumId w:val="31"/>
  </w:num>
  <w:num w:numId="27">
    <w:abstractNumId w:val="55"/>
  </w:num>
  <w:num w:numId="28">
    <w:abstractNumId w:val="16"/>
  </w:num>
  <w:num w:numId="29">
    <w:abstractNumId w:val="36"/>
  </w:num>
  <w:num w:numId="30">
    <w:abstractNumId w:val="56"/>
  </w:num>
  <w:num w:numId="31">
    <w:abstractNumId w:val="9"/>
  </w:num>
  <w:num w:numId="32">
    <w:abstractNumId w:val="35"/>
  </w:num>
  <w:num w:numId="33">
    <w:abstractNumId w:val="11"/>
  </w:num>
  <w:num w:numId="34">
    <w:abstractNumId w:val="48"/>
  </w:num>
  <w:num w:numId="35">
    <w:abstractNumId w:val="43"/>
  </w:num>
  <w:num w:numId="36">
    <w:abstractNumId w:val="37"/>
  </w:num>
  <w:num w:numId="37">
    <w:abstractNumId w:val="38"/>
  </w:num>
  <w:num w:numId="38">
    <w:abstractNumId w:val="7"/>
  </w:num>
  <w:num w:numId="39">
    <w:abstractNumId w:val="33"/>
  </w:num>
  <w:num w:numId="40">
    <w:abstractNumId w:val="12"/>
  </w:num>
  <w:num w:numId="41">
    <w:abstractNumId w:val="32"/>
  </w:num>
  <w:num w:numId="42">
    <w:abstractNumId w:val="61"/>
  </w:num>
  <w:num w:numId="43">
    <w:abstractNumId w:val="29"/>
  </w:num>
  <w:num w:numId="44">
    <w:abstractNumId w:val="54"/>
  </w:num>
  <w:num w:numId="45">
    <w:abstractNumId w:val="14"/>
  </w:num>
  <w:num w:numId="46">
    <w:abstractNumId w:val="25"/>
  </w:num>
  <w:num w:numId="47">
    <w:abstractNumId w:val="41"/>
  </w:num>
  <w:num w:numId="48">
    <w:abstractNumId w:val="22"/>
  </w:num>
  <w:num w:numId="49">
    <w:abstractNumId w:val="18"/>
  </w:num>
  <w:num w:numId="50">
    <w:abstractNumId w:val="20"/>
  </w:num>
  <w:num w:numId="51">
    <w:abstractNumId w:val="44"/>
  </w:num>
  <w:num w:numId="52">
    <w:abstractNumId w:val="26"/>
  </w:num>
  <w:num w:numId="53">
    <w:abstractNumId w:val="21"/>
  </w:num>
  <w:num w:numId="54">
    <w:abstractNumId w:val="58"/>
  </w:num>
  <w:num w:numId="55">
    <w:abstractNumId w:val="59"/>
  </w:num>
  <w:num w:numId="56">
    <w:abstractNumId w:val="60"/>
  </w:num>
  <w:num w:numId="57">
    <w:abstractNumId w:val="53"/>
  </w:num>
  <w:num w:numId="58">
    <w:abstractNumId w:val="47"/>
  </w:num>
  <w:num w:numId="59">
    <w:abstractNumId w:val="6"/>
  </w:num>
  <w:num w:numId="60">
    <w:abstractNumId w:val="63"/>
  </w:num>
  <w:num w:numId="61">
    <w:abstractNumId w:val="5"/>
  </w:num>
  <w:num w:numId="62">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1700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3FC8"/>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17E"/>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259"/>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5649"/>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3E17"/>
    <w:rsid w:val="003749EA"/>
    <w:rsid w:val="00376D1F"/>
    <w:rsid w:val="00377C10"/>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503"/>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218F"/>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1A99"/>
    <w:rsid w:val="00522FEF"/>
    <w:rsid w:val="00525A2C"/>
    <w:rsid w:val="005265F0"/>
    <w:rsid w:val="00530371"/>
    <w:rsid w:val="00530666"/>
    <w:rsid w:val="00536ECA"/>
    <w:rsid w:val="005375FA"/>
    <w:rsid w:val="00540623"/>
    <w:rsid w:val="0054078C"/>
    <w:rsid w:val="00540C38"/>
    <w:rsid w:val="005420E5"/>
    <w:rsid w:val="005446BF"/>
    <w:rsid w:val="00544E8B"/>
    <w:rsid w:val="00544FDF"/>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2EE5"/>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E8"/>
    <w:rsid w:val="00770259"/>
    <w:rsid w:val="0077092A"/>
    <w:rsid w:val="0077115D"/>
    <w:rsid w:val="0077131B"/>
    <w:rsid w:val="00771D6C"/>
    <w:rsid w:val="007728E6"/>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2DE4"/>
    <w:rsid w:val="00804D0C"/>
    <w:rsid w:val="00806AA3"/>
    <w:rsid w:val="008131B6"/>
    <w:rsid w:val="00813FDF"/>
    <w:rsid w:val="00814C98"/>
    <w:rsid w:val="00817BDC"/>
    <w:rsid w:val="00821029"/>
    <w:rsid w:val="00822470"/>
    <w:rsid w:val="00823873"/>
    <w:rsid w:val="00824CFD"/>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44"/>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1837"/>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6670"/>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A753F"/>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87D36"/>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4E42"/>
    <w:rsid w:val="00C2551F"/>
    <w:rsid w:val="00C273FF"/>
    <w:rsid w:val="00C3027E"/>
    <w:rsid w:val="00C313E1"/>
    <w:rsid w:val="00C32B39"/>
    <w:rsid w:val="00C33873"/>
    <w:rsid w:val="00C36911"/>
    <w:rsid w:val="00C36951"/>
    <w:rsid w:val="00C37B4E"/>
    <w:rsid w:val="00C40466"/>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2B64"/>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4604B"/>
    <w:rsid w:val="00D50408"/>
    <w:rsid w:val="00D50576"/>
    <w:rsid w:val="00D5091F"/>
    <w:rsid w:val="00D51372"/>
    <w:rsid w:val="00D51553"/>
    <w:rsid w:val="00D53311"/>
    <w:rsid w:val="00D53564"/>
    <w:rsid w:val="00D53AB2"/>
    <w:rsid w:val="00D53DC9"/>
    <w:rsid w:val="00D54619"/>
    <w:rsid w:val="00D5523D"/>
    <w:rsid w:val="00D573C8"/>
    <w:rsid w:val="00D60F6F"/>
    <w:rsid w:val="00D61839"/>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22B5"/>
    <w:rsid w:val="00E23E5F"/>
    <w:rsid w:val="00E26EEF"/>
    <w:rsid w:val="00E27859"/>
    <w:rsid w:val="00E30CA7"/>
    <w:rsid w:val="00E31FEB"/>
    <w:rsid w:val="00E32235"/>
    <w:rsid w:val="00E332F3"/>
    <w:rsid w:val="00E33A81"/>
    <w:rsid w:val="00E33C5F"/>
    <w:rsid w:val="00E3515B"/>
    <w:rsid w:val="00E35B90"/>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5C7D"/>
    <w:rsid w:val="00EA645A"/>
    <w:rsid w:val="00EB0D6A"/>
    <w:rsid w:val="00EB1911"/>
    <w:rsid w:val="00EB19AB"/>
    <w:rsid w:val="00EB32CF"/>
    <w:rsid w:val="00EB36D1"/>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HTML Variable"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Bezmezer2">
    <w:name w:val="Bez mezer2"/>
    <w:basedOn w:val="Normln"/>
    <w:rsid w:val="00A16670"/>
    <w:pPr>
      <w:suppressAutoHyphens/>
      <w:spacing w:before="0" w:after="0" w:line="100" w:lineRule="atLeast"/>
      <w:ind w:left="426"/>
    </w:pPr>
    <w:rPr>
      <w:rFonts w:ascii="Calibri" w:hAnsi="Calibri" w:cs="Calibri"/>
      <w:kern w:val="1"/>
      <w:sz w:val="24"/>
      <w:szCs w:val="24"/>
      <w:lang w:eastAsia="ar-SA"/>
    </w:rPr>
  </w:style>
  <w:style w:type="character" w:customStyle="1" w:styleId="w-table-wrapper">
    <w:name w:val="w-table-wrapper"/>
    <w:basedOn w:val="Standardnpsmoodstavce"/>
    <w:rsid w:val="00373E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HTML Variable"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Bezmezer2">
    <w:name w:val="Bez mezer2"/>
    <w:basedOn w:val="Normln"/>
    <w:rsid w:val="00A16670"/>
    <w:pPr>
      <w:suppressAutoHyphens/>
      <w:spacing w:before="0" w:after="0" w:line="100" w:lineRule="atLeast"/>
      <w:ind w:left="426"/>
    </w:pPr>
    <w:rPr>
      <w:rFonts w:ascii="Calibri" w:hAnsi="Calibri" w:cs="Calibri"/>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2194951">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703754269">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63016629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3C74A-3E96-4F2B-9E3B-2A38B7C76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15</Pages>
  <Words>5850</Words>
  <Characters>34653</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40423</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34</cp:revision>
  <cp:lastPrinted>2015-05-15T10:39:00Z</cp:lastPrinted>
  <dcterms:created xsi:type="dcterms:W3CDTF">2014-05-28T07:41:00Z</dcterms:created>
  <dcterms:modified xsi:type="dcterms:W3CDTF">2015-06-16T12:01:00Z</dcterms:modified>
</cp:coreProperties>
</file>