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CF0EF2"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CF0EF2" w:rsidRPr="00510E6E">
        <w:rPr>
          <w:rFonts w:ascii="Arial" w:hAnsi="Arial" w:cs="Arial"/>
          <w:b/>
          <w:color w:val="000000" w:themeColor="text1"/>
          <w:sz w:val="20"/>
          <w:szCs w:val="20"/>
          <w:highlight w:val="yellow"/>
        </w:rPr>
      </w:r>
      <w:r w:rsidR="00CF0EF2"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CF0EF2"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CF0EF2"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CF0EF2" w:rsidRPr="00510E6E">
        <w:rPr>
          <w:rFonts w:ascii="Arial" w:hAnsi="Arial" w:cs="Arial"/>
          <w:color w:val="000000" w:themeColor="text1"/>
          <w:sz w:val="20"/>
          <w:szCs w:val="20"/>
          <w:highlight w:val="yellow"/>
        </w:rPr>
      </w:r>
      <w:r w:rsidR="00CF0EF2"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CF0EF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322AED">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w:t>
      </w:r>
      <w:r w:rsidR="00627A12" w:rsidRPr="00850AA4">
        <w:rPr>
          <w:rFonts w:ascii="Arial" w:hAnsi="Arial" w:cs="Arial"/>
          <w:color w:val="000000" w:themeColor="text1"/>
          <w:sz w:val="20"/>
          <w:szCs w:val="20"/>
          <w:lang w:eastAsia="cs-CZ"/>
        </w:rPr>
        <w:t xml:space="preserve">zadavatel veřejné zakázky s názvem </w:t>
      </w:r>
      <w:r w:rsidR="00627A12" w:rsidRPr="00850AA4">
        <w:rPr>
          <w:rFonts w:ascii="Arial" w:hAnsi="Arial" w:cs="Arial"/>
          <w:b/>
          <w:color w:val="000000" w:themeColor="text1"/>
          <w:sz w:val="20"/>
          <w:szCs w:val="20"/>
          <w:lang w:eastAsia="cs-CZ"/>
        </w:rPr>
        <w:t>„</w:t>
      </w:r>
      <w:r w:rsidR="00322AED" w:rsidRPr="00850AA4">
        <w:rPr>
          <w:rFonts w:ascii="Arial" w:hAnsi="Arial" w:cs="Arial"/>
          <w:b/>
          <w:color w:val="000000" w:themeColor="text1"/>
          <w:sz w:val="20"/>
          <w:szCs w:val="20"/>
          <w:lang w:eastAsia="cs-CZ"/>
        </w:rPr>
        <w:t xml:space="preserve">Přístrojové vybavení pro projekt </w:t>
      </w:r>
      <w:proofErr w:type="spellStart"/>
      <w:r w:rsidR="00322AED" w:rsidRPr="00850AA4">
        <w:rPr>
          <w:rFonts w:ascii="Arial" w:hAnsi="Arial" w:cs="Arial"/>
          <w:b/>
          <w:color w:val="000000" w:themeColor="text1"/>
          <w:sz w:val="20"/>
          <w:szCs w:val="20"/>
          <w:lang w:eastAsia="cs-CZ"/>
        </w:rPr>
        <w:t>Research</w:t>
      </w:r>
      <w:proofErr w:type="spellEnd"/>
      <w:r w:rsidR="00322AED" w:rsidRPr="00850AA4">
        <w:rPr>
          <w:rFonts w:ascii="Arial" w:hAnsi="Arial" w:cs="Arial"/>
          <w:b/>
          <w:color w:val="000000" w:themeColor="text1"/>
          <w:sz w:val="20"/>
          <w:szCs w:val="20"/>
          <w:lang w:eastAsia="cs-CZ"/>
        </w:rPr>
        <w:t xml:space="preserve"> Centre </w:t>
      </w:r>
      <w:proofErr w:type="spellStart"/>
      <w:r w:rsidR="00322AED" w:rsidRPr="00850AA4">
        <w:rPr>
          <w:rFonts w:ascii="Arial" w:hAnsi="Arial" w:cs="Arial"/>
          <w:b/>
          <w:color w:val="000000" w:themeColor="text1"/>
          <w:sz w:val="20"/>
          <w:szCs w:val="20"/>
          <w:lang w:eastAsia="cs-CZ"/>
        </w:rPr>
        <w:t>for</w:t>
      </w:r>
      <w:proofErr w:type="spellEnd"/>
      <w:r w:rsidR="00322AED" w:rsidRPr="00850AA4">
        <w:rPr>
          <w:rFonts w:ascii="Arial" w:hAnsi="Arial" w:cs="Arial"/>
          <w:b/>
          <w:color w:val="000000" w:themeColor="text1"/>
          <w:sz w:val="20"/>
          <w:szCs w:val="20"/>
          <w:lang w:eastAsia="cs-CZ"/>
        </w:rPr>
        <w:t xml:space="preserve"> </w:t>
      </w:r>
      <w:proofErr w:type="spellStart"/>
      <w:r w:rsidR="00322AED" w:rsidRPr="00850AA4">
        <w:rPr>
          <w:rFonts w:ascii="Arial" w:hAnsi="Arial" w:cs="Arial"/>
          <w:b/>
          <w:color w:val="000000" w:themeColor="text1"/>
          <w:sz w:val="20"/>
          <w:szCs w:val="20"/>
          <w:lang w:eastAsia="cs-CZ"/>
        </w:rPr>
        <w:t>Toxic</w:t>
      </w:r>
      <w:proofErr w:type="spellEnd"/>
      <w:r w:rsidR="00322AED" w:rsidRPr="00850AA4">
        <w:rPr>
          <w:rFonts w:ascii="Arial" w:hAnsi="Arial" w:cs="Arial"/>
          <w:b/>
          <w:color w:val="000000" w:themeColor="text1"/>
          <w:sz w:val="20"/>
          <w:szCs w:val="20"/>
          <w:lang w:eastAsia="cs-CZ"/>
        </w:rPr>
        <w:t xml:space="preserve"> </w:t>
      </w:r>
      <w:proofErr w:type="spellStart"/>
      <w:r w:rsidR="00322AED" w:rsidRPr="00850AA4">
        <w:rPr>
          <w:rFonts w:ascii="Arial" w:hAnsi="Arial" w:cs="Arial"/>
          <w:b/>
          <w:color w:val="000000" w:themeColor="text1"/>
          <w:sz w:val="20"/>
          <w:szCs w:val="20"/>
          <w:lang w:eastAsia="cs-CZ"/>
        </w:rPr>
        <w:t>Compounds</w:t>
      </w:r>
      <w:proofErr w:type="spellEnd"/>
      <w:r w:rsidR="00322AED" w:rsidRPr="00850AA4">
        <w:rPr>
          <w:rFonts w:ascii="Arial" w:hAnsi="Arial" w:cs="Arial"/>
          <w:b/>
          <w:color w:val="000000" w:themeColor="text1"/>
          <w:sz w:val="20"/>
          <w:szCs w:val="20"/>
          <w:lang w:eastAsia="cs-CZ"/>
        </w:rPr>
        <w:t xml:space="preserve"> in </w:t>
      </w:r>
      <w:proofErr w:type="spellStart"/>
      <w:r w:rsidR="00322AED" w:rsidRPr="00850AA4">
        <w:rPr>
          <w:rFonts w:ascii="Arial" w:hAnsi="Arial" w:cs="Arial"/>
          <w:b/>
          <w:color w:val="000000" w:themeColor="text1"/>
          <w:sz w:val="20"/>
          <w:szCs w:val="20"/>
          <w:lang w:eastAsia="cs-CZ"/>
        </w:rPr>
        <w:t>the</w:t>
      </w:r>
      <w:proofErr w:type="spellEnd"/>
      <w:r w:rsidR="00322AED" w:rsidRPr="00850AA4">
        <w:rPr>
          <w:rFonts w:ascii="Arial" w:hAnsi="Arial" w:cs="Arial"/>
          <w:b/>
          <w:color w:val="000000" w:themeColor="text1"/>
          <w:sz w:val="20"/>
          <w:szCs w:val="20"/>
          <w:lang w:eastAsia="cs-CZ"/>
        </w:rPr>
        <w:t xml:space="preserve"> </w:t>
      </w:r>
      <w:proofErr w:type="spellStart"/>
      <w:r w:rsidR="00322AED" w:rsidRPr="00850AA4">
        <w:rPr>
          <w:rFonts w:ascii="Arial" w:hAnsi="Arial" w:cs="Arial"/>
          <w:b/>
          <w:color w:val="000000" w:themeColor="text1"/>
          <w:sz w:val="20"/>
          <w:szCs w:val="20"/>
          <w:lang w:eastAsia="cs-CZ"/>
        </w:rPr>
        <w:t>Environment</w:t>
      </w:r>
      <w:proofErr w:type="spellEnd"/>
      <w:r w:rsidR="00322AED" w:rsidRPr="00850AA4">
        <w:rPr>
          <w:rFonts w:ascii="Arial" w:hAnsi="Arial" w:cs="Arial"/>
          <w:b/>
          <w:color w:val="000000" w:themeColor="text1"/>
          <w:sz w:val="20"/>
          <w:szCs w:val="20"/>
          <w:lang w:eastAsia="cs-CZ"/>
        </w:rPr>
        <w:t xml:space="preserve">, </w:t>
      </w:r>
      <w:proofErr w:type="spellStart"/>
      <w:r w:rsidR="00322AED" w:rsidRPr="00850AA4">
        <w:rPr>
          <w:rFonts w:ascii="Arial" w:hAnsi="Arial" w:cs="Arial"/>
          <w:b/>
          <w:color w:val="000000" w:themeColor="text1"/>
          <w:sz w:val="20"/>
          <w:szCs w:val="20"/>
          <w:lang w:eastAsia="cs-CZ"/>
        </w:rPr>
        <w:t>reg.č</w:t>
      </w:r>
      <w:proofErr w:type="spellEnd"/>
      <w:r w:rsidR="00322AED" w:rsidRPr="00850AA4">
        <w:rPr>
          <w:rFonts w:ascii="Arial" w:hAnsi="Arial" w:cs="Arial"/>
          <w:b/>
          <w:color w:val="000000" w:themeColor="text1"/>
          <w:sz w:val="20"/>
          <w:szCs w:val="20"/>
          <w:lang w:eastAsia="cs-CZ"/>
        </w:rPr>
        <w:t>. LO1214, pořizované v roce 2015</w:t>
      </w:r>
      <w:r w:rsidR="001400EF" w:rsidRPr="00850AA4">
        <w:rPr>
          <w:rFonts w:ascii="Arial" w:hAnsi="Arial" w:cs="Arial"/>
          <w:b/>
          <w:color w:val="000000" w:themeColor="text1"/>
          <w:sz w:val="20"/>
          <w:szCs w:val="20"/>
          <w:lang w:eastAsia="cs-CZ"/>
        </w:rPr>
        <w:t xml:space="preserve"> – část</w:t>
      </w:r>
      <w:r w:rsidR="004C073B" w:rsidRPr="00850AA4">
        <w:rPr>
          <w:rFonts w:ascii="Arial" w:hAnsi="Arial" w:cs="Arial"/>
          <w:b/>
          <w:color w:val="000000" w:themeColor="text1"/>
          <w:sz w:val="20"/>
          <w:szCs w:val="20"/>
          <w:lang w:eastAsia="cs-CZ"/>
        </w:rPr>
        <w:t xml:space="preserve"> 1 – </w:t>
      </w:r>
      <w:r w:rsidR="00322AED" w:rsidRPr="00850AA4">
        <w:rPr>
          <w:rFonts w:ascii="Arial" w:hAnsi="Arial" w:cs="Arial"/>
          <w:b/>
          <w:color w:val="000000" w:themeColor="text1"/>
          <w:sz w:val="20"/>
          <w:szCs w:val="20"/>
          <w:lang w:eastAsia="cs-CZ"/>
        </w:rPr>
        <w:t xml:space="preserve">Kapalinový chromatograf s </w:t>
      </w:r>
      <w:proofErr w:type="spellStart"/>
      <w:r w:rsidR="00322AED" w:rsidRPr="00850AA4">
        <w:rPr>
          <w:rFonts w:ascii="Arial" w:hAnsi="Arial" w:cs="Arial"/>
          <w:b/>
          <w:color w:val="000000" w:themeColor="text1"/>
          <w:sz w:val="20"/>
          <w:szCs w:val="20"/>
          <w:lang w:eastAsia="cs-CZ"/>
        </w:rPr>
        <w:t>nízkorozlišovacím</w:t>
      </w:r>
      <w:proofErr w:type="spellEnd"/>
      <w:r w:rsidR="00322AED" w:rsidRPr="00850AA4">
        <w:rPr>
          <w:rFonts w:ascii="Arial" w:hAnsi="Arial" w:cs="Arial"/>
          <w:b/>
          <w:color w:val="000000" w:themeColor="text1"/>
          <w:sz w:val="20"/>
          <w:szCs w:val="20"/>
          <w:lang w:eastAsia="cs-CZ"/>
        </w:rPr>
        <w:t xml:space="preserve"> hmotnostním detektorem na bázi trojitého kvadrupólu</w:t>
      </w:r>
      <w:r w:rsidR="00627A12" w:rsidRPr="00850AA4">
        <w:rPr>
          <w:rFonts w:ascii="Arial" w:hAnsi="Arial" w:cs="Arial"/>
          <w:b/>
          <w:color w:val="000000" w:themeColor="text1"/>
          <w:sz w:val="20"/>
          <w:szCs w:val="20"/>
          <w:lang w:eastAsia="cs-CZ"/>
        </w:rPr>
        <w:t>“</w:t>
      </w:r>
      <w:r w:rsidR="00627A12" w:rsidRPr="00850AA4">
        <w:rPr>
          <w:rFonts w:ascii="Arial" w:hAnsi="Arial" w:cs="Arial"/>
          <w:color w:val="000000" w:themeColor="text1"/>
          <w:sz w:val="20"/>
          <w:szCs w:val="20"/>
          <w:lang w:eastAsia="cs-CZ"/>
        </w:rPr>
        <w:t xml:space="preserve"> (dále jen „veřejná zakázka“) zadávané v</w:t>
      </w:r>
      <w:r w:rsidRPr="00850AA4">
        <w:rPr>
          <w:rFonts w:ascii="Arial" w:hAnsi="Arial" w:cs="Arial"/>
          <w:color w:val="000000" w:themeColor="text1"/>
          <w:sz w:val="20"/>
          <w:szCs w:val="20"/>
          <w:lang w:eastAsia="cs-CZ"/>
        </w:rPr>
        <w:t> </w:t>
      </w:r>
      <w:r w:rsidR="00BB0EB7" w:rsidRPr="00850AA4">
        <w:rPr>
          <w:rFonts w:ascii="Arial" w:hAnsi="Arial" w:cs="Arial"/>
          <w:color w:val="000000" w:themeColor="text1"/>
          <w:sz w:val="20"/>
          <w:szCs w:val="20"/>
          <w:lang w:eastAsia="cs-CZ"/>
        </w:rPr>
        <w:t>zadávacím</w:t>
      </w:r>
      <w:r w:rsidR="0031192D" w:rsidRPr="00850AA4">
        <w:rPr>
          <w:rFonts w:ascii="Arial" w:hAnsi="Arial" w:cs="Arial"/>
          <w:color w:val="000000" w:themeColor="text1"/>
          <w:sz w:val="20"/>
          <w:szCs w:val="20"/>
          <w:lang w:eastAsia="cs-CZ"/>
        </w:rPr>
        <w:t xml:space="preserve"> řízení</w:t>
      </w:r>
      <w:r w:rsidRPr="00850AA4">
        <w:rPr>
          <w:rFonts w:ascii="Arial" w:hAnsi="Arial" w:cs="Arial"/>
          <w:color w:val="000000" w:themeColor="text1"/>
          <w:sz w:val="20"/>
          <w:szCs w:val="20"/>
          <w:lang w:eastAsia="cs-CZ"/>
        </w:rPr>
        <w:t xml:space="preserve"> dle </w:t>
      </w:r>
      <w:r w:rsidR="00627A12" w:rsidRPr="00850AA4">
        <w:rPr>
          <w:rFonts w:ascii="Arial" w:hAnsi="Arial" w:cs="Arial"/>
          <w:color w:val="000000" w:themeColor="text1"/>
          <w:sz w:val="20"/>
          <w:szCs w:val="20"/>
          <w:lang w:eastAsia="cs-CZ"/>
        </w:rPr>
        <w:t>zákona č. 137/2006 Sb., o veřejných</w:t>
      </w:r>
      <w:r w:rsidR="00627A12" w:rsidRPr="0025305B">
        <w:rPr>
          <w:rFonts w:ascii="Arial" w:hAnsi="Arial" w:cs="Arial"/>
          <w:color w:val="000000" w:themeColor="text1"/>
          <w:sz w:val="20"/>
          <w:szCs w:val="20"/>
          <w:lang w:eastAsia="cs-CZ"/>
        </w:rPr>
        <w:t xml:space="preserve">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017003">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w:t>
      </w:r>
      <w:bookmarkStart w:id="0" w:name="_GoBack"/>
      <w:bookmarkEnd w:id="0"/>
      <w:r w:rsidRPr="00850AA4">
        <w:rPr>
          <w:rFonts w:ascii="Arial" w:hAnsi="Arial" w:cs="Arial"/>
          <w:color w:val="000000" w:themeColor="text1"/>
          <w:sz w:val="20"/>
          <w:szCs w:val="20"/>
        </w:rPr>
        <w:t xml:space="preserve">pořízení </w:t>
      </w:r>
      <w:r w:rsidR="00017003" w:rsidRPr="00850AA4">
        <w:rPr>
          <w:rFonts w:ascii="Arial" w:hAnsi="Arial" w:cs="Arial"/>
          <w:b/>
          <w:color w:val="000000" w:themeColor="text1"/>
          <w:sz w:val="20"/>
          <w:szCs w:val="20"/>
        </w:rPr>
        <w:t xml:space="preserve">Kapalinového chromatografu s </w:t>
      </w:r>
      <w:proofErr w:type="spellStart"/>
      <w:r w:rsidR="00017003" w:rsidRPr="00850AA4">
        <w:rPr>
          <w:rFonts w:ascii="Arial" w:hAnsi="Arial" w:cs="Arial"/>
          <w:b/>
          <w:color w:val="000000" w:themeColor="text1"/>
          <w:sz w:val="20"/>
          <w:szCs w:val="20"/>
        </w:rPr>
        <w:t>nízkorozlišovacím</w:t>
      </w:r>
      <w:proofErr w:type="spellEnd"/>
      <w:r w:rsidR="00017003" w:rsidRPr="00850AA4">
        <w:rPr>
          <w:rFonts w:ascii="Arial" w:hAnsi="Arial" w:cs="Arial"/>
          <w:b/>
          <w:color w:val="000000" w:themeColor="text1"/>
          <w:sz w:val="20"/>
          <w:szCs w:val="20"/>
        </w:rPr>
        <w:t xml:space="preserve"> hmotnostním detektorem na bázi trojitého kvadrupólu</w:t>
      </w:r>
      <w:r w:rsidR="001400EF" w:rsidRPr="00850AA4">
        <w:rPr>
          <w:rFonts w:ascii="Arial" w:hAnsi="Arial" w:cs="Arial"/>
          <w:color w:val="000000" w:themeColor="text1"/>
          <w:sz w:val="20"/>
          <w:szCs w:val="20"/>
        </w:rPr>
        <w:t xml:space="preserve"> </w:t>
      </w:r>
      <w:r w:rsidRPr="00850AA4">
        <w:rPr>
          <w:rFonts w:ascii="Arial" w:hAnsi="Arial" w:cs="Arial"/>
          <w:color w:val="000000" w:themeColor="text1"/>
          <w:sz w:val="20"/>
          <w:szCs w:val="20"/>
        </w:rPr>
        <w:t>(dále</w:t>
      </w:r>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lastRenderedPageBreak/>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lastRenderedPageBreak/>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B838BE" w:rsidRPr="0025305B" w:rsidRDefault="00B838BE" w:rsidP="00B838BE">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sidR="00622E2A">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lastRenderedPageBreak/>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CF0EF2"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CF0EF2" w:rsidRPr="00AF608F">
        <w:rPr>
          <w:rFonts w:ascii="Arial" w:eastAsia="Times New Roman" w:hAnsi="Arial" w:cs="Arial"/>
          <w:b/>
          <w:sz w:val="20"/>
          <w:szCs w:val="20"/>
          <w:highlight w:val="yellow"/>
          <w:lang w:eastAsia="cs-CZ"/>
        </w:rPr>
      </w:r>
      <w:r w:rsidR="00CF0EF2"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CF0EF2"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CF0EF2"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CF0EF2" w:rsidRPr="00AF608F">
        <w:rPr>
          <w:rFonts w:ascii="Arial" w:eastAsia="Times New Roman" w:hAnsi="Arial" w:cs="Arial"/>
          <w:b/>
          <w:sz w:val="20"/>
          <w:szCs w:val="20"/>
          <w:highlight w:val="yellow"/>
          <w:lang w:eastAsia="cs-CZ"/>
        </w:rPr>
      </w:r>
      <w:r w:rsidR="00CF0EF2"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CF0EF2"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lastRenderedPageBreak/>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lastRenderedPageBreak/>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listu nebo jiném prohlášení o záruce uvedena záruční doba delší, platí tato delší záruční doba. 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lastRenderedPageBreak/>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1" w:name="Text26"/>
      <w:r w:rsidR="00CF0EF2"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CF0EF2" w:rsidRPr="00540C38">
        <w:rPr>
          <w:rFonts w:ascii="Arial" w:eastAsia="Times New Roman" w:hAnsi="Arial" w:cs="Arial"/>
          <w:color w:val="000000"/>
          <w:kern w:val="32"/>
          <w:sz w:val="20"/>
          <w:szCs w:val="20"/>
          <w:highlight w:val="yellow"/>
          <w:lang w:eastAsia="cs-CZ"/>
        </w:rPr>
      </w:r>
      <w:r w:rsidR="00CF0EF2"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CF0EF2" w:rsidRPr="00540C38">
        <w:rPr>
          <w:rFonts w:ascii="Arial" w:eastAsia="Times New Roman" w:hAnsi="Arial" w:cs="Arial"/>
          <w:color w:val="000000"/>
          <w:kern w:val="32"/>
          <w:sz w:val="20"/>
          <w:szCs w:val="20"/>
          <w:highlight w:val="yellow"/>
          <w:lang w:eastAsia="cs-CZ"/>
        </w:rPr>
        <w:fldChar w:fldCharType="end"/>
      </w:r>
      <w:bookmarkEnd w:id="1"/>
      <w:r w:rsidRPr="0031311F">
        <w:rPr>
          <w:rFonts w:ascii="Arial" w:eastAsia="Times New Roman" w:hAnsi="Arial" w:cs="Arial"/>
          <w:color w:val="000000"/>
          <w:kern w:val="32"/>
          <w:sz w:val="20"/>
          <w:szCs w:val="20"/>
          <w:lang w:eastAsia="cs-CZ"/>
        </w:rPr>
        <w:t xml:space="preserve">,- (slovy: </w:t>
      </w:r>
      <w:r w:rsidR="00CF0EF2"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CF0EF2" w:rsidRPr="00540C38">
        <w:rPr>
          <w:rFonts w:ascii="Arial" w:eastAsia="Times New Roman" w:hAnsi="Arial" w:cs="Arial"/>
          <w:color w:val="000000"/>
          <w:kern w:val="32"/>
          <w:sz w:val="20"/>
          <w:szCs w:val="20"/>
          <w:highlight w:val="yellow"/>
          <w:lang w:eastAsia="cs-CZ"/>
        </w:rPr>
      </w:r>
      <w:r w:rsidR="00CF0EF2"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CF0EF2"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lastRenderedPageBreak/>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lastRenderedPageBreak/>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w:t>
      </w:r>
      <w:r w:rsidRPr="0025305B">
        <w:rPr>
          <w:rFonts w:ascii="Arial" w:hAnsi="Arial" w:cs="Arial"/>
          <w:sz w:val="20"/>
          <w:szCs w:val="20"/>
        </w:rPr>
        <w:lastRenderedPageBreak/>
        <w:t>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CF0EF2"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CF0EF2" w:rsidRPr="00411BB7">
              <w:rPr>
                <w:rFonts w:ascii="Arial" w:hAnsi="Arial" w:cs="Arial"/>
                <w:color w:val="000000" w:themeColor="text1"/>
                <w:sz w:val="20"/>
                <w:szCs w:val="20"/>
                <w:highlight w:val="yellow"/>
                <w:lang w:eastAsia="cs-CZ"/>
              </w:rPr>
            </w:r>
            <w:r w:rsidR="00CF0EF2"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CF0EF2"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CF0EF2"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CF0EF2" w:rsidRPr="00411BB7">
              <w:rPr>
                <w:rFonts w:ascii="Arial" w:hAnsi="Arial" w:cs="Arial"/>
                <w:color w:val="000000" w:themeColor="text1"/>
                <w:sz w:val="20"/>
                <w:szCs w:val="20"/>
                <w:highlight w:val="yellow"/>
                <w:lang w:eastAsia="cs-CZ"/>
              </w:rPr>
            </w:r>
            <w:r w:rsidR="00CF0EF2"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CF0EF2"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CF0EF2"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CF0EF2"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t xml:space="preserve">PŘÍLOHA č. 1: Technická specifikace </w:t>
      </w:r>
      <w:r w:rsidR="00D751EB" w:rsidRPr="00760C5A">
        <w:rPr>
          <w:rFonts w:ascii="Arial" w:hAnsi="Arial" w:cs="Arial"/>
          <w:sz w:val="20"/>
          <w:szCs w:val="20"/>
          <w:u w:val="single"/>
        </w:rPr>
        <w:t>věci</w:t>
      </w:r>
    </w:p>
    <w:p w:rsidR="00640332" w:rsidRPr="00EA38A5" w:rsidRDefault="00640332" w:rsidP="00EA38A5">
      <w:pPr>
        <w:pStyle w:val="Bezmezer"/>
        <w:spacing w:line="276" w:lineRule="auto"/>
        <w:ind w:left="0"/>
        <w:rPr>
          <w:rFonts w:ascii="Arial" w:hAnsi="Arial" w:cs="Arial"/>
          <w:b/>
          <w:sz w:val="20"/>
          <w:szCs w:val="20"/>
        </w:rPr>
      </w:pPr>
      <w:r w:rsidRPr="00EA38A5">
        <w:rPr>
          <w:rFonts w:ascii="Arial" w:hAnsi="Arial" w:cs="Arial"/>
          <w:b/>
          <w:bCs/>
          <w:sz w:val="20"/>
          <w:szCs w:val="20"/>
        </w:rPr>
        <w:t xml:space="preserve">Kapalinový chromatograf </w:t>
      </w:r>
      <w:r w:rsidRPr="00EA38A5">
        <w:rPr>
          <w:rFonts w:ascii="Arial" w:hAnsi="Arial" w:cs="Arial"/>
          <w:b/>
          <w:sz w:val="20"/>
          <w:szCs w:val="20"/>
        </w:rPr>
        <w:t>s </w:t>
      </w:r>
      <w:proofErr w:type="spellStart"/>
      <w:r w:rsidRPr="00EA38A5">
        <w:rPr>
          <w:rFonts w:ascii="Arial" w:hAnsi="Arial" w:cs="Arial"/>
          <w:b/>
          <w:sz w:val="20"/>
          <w:szCs w:val="20"/>
        </w:rPr>
        <w:t>nízkorozlišovacím</w:t>
      </w:r>
      <w:proofErr w:type="spellEnd"/>
      <w:r w:rsidRPr="00EA38A5">
        <w:rPr>
          <w:rFonts w:ascii="Arial" w:hAnsi="Arial" w:cs="Arial"/>
          <w:b/>
          <w:sz w:val="20"/>
          <w:szCs w:val="20"/>
        </w:rPr>
        <w:t xml:space="preserve"> hmotnostním detektorem na bázi trojitého kvadrupólu</w:t>
      </w:r>
    </w:p>
    <w:p w:rsidR="00640332" w:rsidRPr="00EA38A5" w:rsidRDefault="00640332" w:rsidP="00640332">
      <w:pPr>
        <w:pStyle w:val="Bezmezer"/>
        <w:rPr>
          <w:rFonts w:ascii="Times New Roman" w:hAnsi="Times New Roman"/>
          <w:b/>
          <w:sz w:val="20"/>
          <w:szCs w:val="20"/>
        </w:rPr>
      </w:pPr>
    </w:p>
    <w:p w:rsidR="00640332" w:rsidRPr="00EA38A5" w:rsidRDefault="00640332" w:rsidP="00640332">
      <w:pPr>
        <w:adjustRightInd w:val="0"/>
        <w:spacing w:after="0"/>
        <w:rPr>
          <w:rFonts w:ascii="Arial" w:hAnsi="Arial" w:cs="Arial"/>
          <w:b/>
          <w:sz w:val="20"/>
          <w:szCs w:val="20"/>
          <w:u w:val="single"/>
        </w:rPr>
      </w:pPr>
      <w:r w:rsidRPr="00EA38A5">
        <w:rPr>
          <w:rFonts w:ascii="Arial" w:hAnsi="Arial" w:cs="Arial"/>
          <w:b/>
          <w:sz w:val="20"/>
          <w:szCs w:val="20"/>
          <w:u w:val="single"/>
        </w:rPr>
        <w:t>Popis přístroje a jeho využití</w:t>
      </w:r>
    </w:p>
    <w:p w:rsidR="00640332" w:rsidRPr="00EA38A5" w:rsidRDefault="00640332" w:rsidP="00640332">
      <w:pPr>
        <w:adjustRightInd w:val="0"/>
        <w:spacing w:after="0"/>
        <w:rPr>
          <w:rFonts w:ascii="Arial" w:hAnsi="Arial" w:cs="Arial"/>
          <w:b/>
          <w:sz w:val="20"/>
          <w:szCs w:val="20"/>
          <w:u w:val="single"/>
        </w:rPr>
      </w:pPr>
    </w:p>
    <w:p w:rsidR="00640332" w:rsidRPr="00EA38A5" w:rsidRDefault="00640332" w:rsidP="00640332">
      <w:pPr>
        <w:adjustRightInd w:val="0"/>
        <w:spacing w:after="0"/>
        <w:rPr>
          <w:rFonts w:ascii="Arial" w:hAnsi="Arial" w:cs="Arial"/>
          <w:sz w:val="20"/>
          <w:szCs w:val="20"/>
        </w:rPr>
      </w:pPr>
      <w:r w:rsidRPr="00EA38A5">
        <w:rPr>
          <w:rFonts w:ascii="Arial" w:hAnsi="Arial" w:cs="Arial"/>
          <w:sz w:val="20"/>
          <w:szCs w:val="20"/>
        </w:rPr>
        <w:t>Kapalinový chromatograf s </w:t>
      </w:r>
      <w:proofErr w:type="spellStart"/>
      <w:r w:rsidRPr="00EA38A5">
        <w:rPr>
          <w:rFonts w:ascii="Arial" w:hAnsi="Arial" w:cs="Arial"/>
          <w:sz w:val="20"/>
          <w:szCs w:val="20"/>
        </w:rPr>
        <w:t>nízkorozlišovacím</w:t>
      </w:r>
      <w:proofErr w:type="spellEnd"/>
      <w:r w:rsidRPr="00EA38A5">
        <w:rPr>
          <w:rFonts w:ascii="Arial" w:hAnsi="Arial" w:cs="Arial"/>
          <w:sz w:val="20"/>
          <w:szCs w:val="20"/>
        </w:rPr>
        <w:t xml:space="preserve"> hmotnostním detektorem je zařízení určené k separaci, analýze a kvantifikaci složek v komplexních směsích (vzorky životního prostředí, tkáně, materiály). Zařízení se skládá z kapalinového chromatografu (čerpadlo mobilní fáze - binární, vysokotlaký mixer mobilní fáze; odplyňovací jednotka; </w:t>
      </w:r>
      <w:proofErr w:type="spellStart"/>
      <w:r w:rsidRPr="00EA38A5">
        <w:rPr>
          <w:rFonts w:ascii="Arial" w:hAnsi="Arial" w:cs="Arial"/>
          <w:sz w:val="20"/>
          <w:szCs w:val="20"/>
        </w:rPr>
        <w:t>termostatovaný</w:t>
      </w:r>
      <w:proofErr w:type="spellEnd"/>
      <w:r w:rsidRPr="00EA38A5">
        <w:rPr>
          <w:rFonts w:ascii="Arial" w:hAnsi="Arial" w:cs="Arial"/>
          <w:sz w:val="20"/>
          <w:szCs w:val="20"/>
        </w:rPr>
        <w:t xml:space="preserve"> automatický podavač vzorků a </w:t>
      </w:r>
      <w:proofErr w:type="spellStart"/>
      <w:r w:rsidRPr="00EA38A5">
        <w:rPr>
          <w:rFonts w:ascii="Arial" w:hAnsi="Arial" w:cs="Arial"/>
          <w:sz w:val="20"/>
          <w:szCs w:val="20"/>
        </w:rPr>
        <w:t>termostatovaný</w:t>
      </w:r>
      <w:proofErr w:type="spellEnd"/>
      <w:r w:rsidRPr="00EA38A5">
        <w:rPr>
          <w:rFonts w:ascii="Arial" w:hAnsi="Arial" w:cs="Arial"/>
          <w:sz w:val="20"/>
          <w:szCs w:val="20"/>
        </w:rPr>
        <w:t xml:space="preserve"> prostor pro kolony) a hmotnostního spektrometru s příslušenstvím (iontový zdroj pro ionizaci za </w:t>
      </w:r>
      <w:proofErr w:type="spellStart"/>
      <w:r w:rsidRPr="00EA38A5">
        <w:rPr>
          <w:rFonts w:ascii="Arial" w:hAnsi="Arial" w:cs="Arial"/>
          <w:sz w:val="20"/>
          <w:szCs w:val="20"/>
        </w:rPr>
        <w:t>atmosferického</w:t>
      </w:r>
      <w:proofErr w:type="spellEnd"/>
      <w:r w:rsidRPr="00EA38A5">
        <w:rPr>
          <w:rFonts w:ascii="Arial" w:hAnsi="Arial" w:cs="Arial"/>
          <w:sz w:val="20"/>
          <w:szCs w:val="20"/>
        </w:rPr>
        <w:t xml:space="preserve"> tlaku, analyzátor typu trojitý kvadrupól, vakuový systém). Předmětem dodávky je kompletní a zcela funkční systém.</w:t>
      </w:r>
    </w:p>
    <w:p w:rsidR="00640332" w:rsidRPr="00EA38A5" w:rsidRDefault="00640332" w:rsidP="00640332">
      <w:pPr>
        <w:pStyle w:val="Bezmezer"/>
        <w:rPr>
          <w:rFonts w:ascii="Arial" w:hAnsi="Arial" w:cs="Arial"/>
          <w:sz w:val="20"/>
          <w:szCs w:val="20"/>
        </w:rPr>
      </w:pPr>
    </w:p>
    <w:p w:rsidR="00640332" w:rsidRPr="00EA38A5" w:rsidRDefault="00640332" w:rsidP="00640332">
      <w:pPr>
        <w:pStyle w:val="Bezmezer"/>
        <w:rPr>
          <w:rFonts w:ascii="Arial" w:hAnsi="Arial" w:cs="Arial"/>
          <w:b/>
          <w:sz w:val="20"/>
          <w:szCs w:val="20"/>
          <w:u w:val="single"/>
        </w:rPr>
      </w:pPr>
      <w:r w:rsidRPr="00EA38A5">
        <w:rPr>
          <w:rFonts w:ascii="Arial" w:hAnsi="Arial" w:cs="Arial"/>
          <w:b/>
          <w:sz w:val="20"/>
          <w:szCs w:val="20"/>
          <w:u w:val="single"/>
        </w:rPr>
        <w:t>Technické podmínky</w:t>
      </w:r>
    </w:p>
    <w:p w:rsidR="00640332" w:rsidRPr="00EA38A5" w:rsidRDefault="00640332" w:rsidP="00640332">
      <w:pPr>
        <w:pStyle w:val="Bezmezer"/>
        <w:rPr>
          <w:rFonts w:ascii="Arial" w:hAnsi="Arial" w:cs="Arial"/>
          <w:b/>
          <w:sz w:val="20"/>
          <w:szCs w:val="20"/>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640332" w:rsidRPr="00EA38A5" w:rsidTr="00475510">
        <w:trPr>
          <w:trHeight w:val="512"/>
        </w:trPr>
        <w:tc>
          <w:tcPr>
            <w:tcW w:w="4678" w:type="dxa"/>
            <w:shd w:val="clear" w:color="auto" w:fill="auto"/>
            <w:vAlign w:val="center"/>
          </w:tcPr>
          <w:p w:rsidR="00640332" w:rsidRPr="00EA38A5" w:rsidRDefault="00640332" w:rsidP="00475510">
            <w:pPr>
              <w:ind w:left="34"/>
              <w:jc w:val="center"/>
              <w:rPr>
                <w:rFonts w:ascii="Arial" w:hAnsi="Arial" w:cs="Arial"/>
                <w:b/>
                <w:sz w:val="20"/>
                <w:szCs w:val="20"/>
              </w:rPr>
            </w:pPr>
            <w:r w:rsidRPr="00EA38A5">
              <w:rPr>
                <w:rFonts w:ascii="Arial" w:hAnsi="Arial" w:cs="Arial"/>
                <w:b/>
                <w:sz w:val="20"/>
                <w:szCs w:val="20"/>
              </w:rPr>
              <w:t>Parametr</w:t>
            </w:r>
          </w:p>
        </w:tc>
        <w:tc>
          <w:tcPr>
            <w:tcW w:w="4536" w:type="dxa"/>
            <w:shd w:val="clear" w:color="auto" w:fill="auto"/>
            <w:vAlign w:val="center"/>
          </w:tcPr>
          <w:p w:rsidR="00640332" w:rsidRPr="00EA38A5" w:rsidRDefault="00640332" w:rsidP="00475510">
            <w:pPr>
              <w:jc w:val="center"/>
              <w:rPr>
                <w:rFonts w:ascii="Arial" w:hAnsi="Arial" w:cs="Arial"/>
                <w:sz w:val="20"/>
                <w:szCs w:val="20"/>
              </w:rPr>
            </w:pPr>
            <w:r w:rsidRPr="00EA38A5">
              <w:rPr>
                <w:rFonts w:ascii="Arial" w:hAnsi="Arial" w:cs="Arial"/>
                <w:b/>
                <w:bCs/>
                <w:sz w:val="20"/>
                <w:szCs w:val="20"/>
              </w:rPr>
              <w:t>Parametr nabízený dodavatelem</w:t>
            </w:r>
          </w:p>
        </w:tc>
      </w:tr>
      <w:tr w:rsidR="00640332" w:rsidRPr="00EA38A5" w:rsidTr="00475510">
        <w:trPr>
          <w:trHeight w:val="456"/>
        </w:trPr>
        <w:tc>
          <w:tcPr>
            <w:tcW w:w="4678" w:type="dxa"/>
            <w:shd w:val="clear" w:color="auto" w:fill="auto"/>
            <w:vAlign w:val="center"/>
          </w:tcPr>
          <w:p w:rsidR="00640332" w:rsidRPr="00EA38A5" w:rsidRDefault="00640332" w:rsidP="00475510">
            <w:pPr>
              <w:ind w:left="34"/>
              <w:rPr>
                <w:rFonts w:ascii="Arial" w:hAnsi="Arial" w:cs="Arial"/>
                <w:sz w:val="20"/>
                <w:szCs w:val="20"/>
              </w:rPr>
            </w:pPr>
            <w:r w:rsidRPr="00EA38A5">
              <w:rPr>
                <w:rFonts w:ascii="Arial" w:hAnsi="Arial" w:cs="Arial"/>
                <w:sz w:val="20"/>
                <w:szCs w:val="20"/>
              </w:rPr>
              <w:t>Dodavatel</w:t>
            </w:r>
          </w:p>
        </w:tc>
        <w:tc>
          <w:tcPr>
            <w:tcW w:w="4536" w:type="dxa"/>
            <w:shd w:val="clear" w:color="auto" w:fill="auto"/>
            <w:vAlign w:val="center"/>
          </w:tcPr>
          <w:p w:rsidR="00640332" w:rsidRPr="00EA38A5" w:rsidRDefault="00640332" w:rsidP="00475510">
            <w:pPr>
              <w:rPr>
                <w:rFonts w:ascii="Arial" w:hAnsi="Arial" w:cs="Arial"/>
                <w:sz w:val="20"/>
                <w:szCs w:val="20"/>
              </w:rPr>
            </w:pPr>
          </w:p>
        </w:tc>
      </w:tr>
      <w:tr w:rsidR="00640332" w:rsidRPr="00EA38A5" w:rsidTr="00475510">
        <w:trPr>
          <w:trHeight w:val="548"/>
        </w:trPr>
        <w:tc>
          <w:tcPr>
            <w:tcW w:w="4678" w:type="dxa"/>
            <w:shd w:val="clear" w:color="auto" w:fill="auto"/>
            <w:vAlign w:val="center"/>
          </w:tcPr>
          <w:p w:rsidR="00640332" w:rsidRPr="00EA38A5" w:rsidRDefault="00640332" w:rsidP="00475510">
            <w:pPr>
              <w:ind w:left="34"/>
              <w:rPr>
                <w:rFonts w:ascii="Arial" w:hAnsi="Arial" w:cs="Arial"/>
                <w:sz w:val="20"/>
                <w:szCs w:val="20"/>
              </w:rPr>
            </w:pPr>
            <w:r w:rsidRPr="00EA38A5">
              <w:rPr>
                <w:rFonts w:ascii="Arial" w:hAnsi="Arial" w:cs="Arial"/>
                <w:sz w:val="20"/>
                <w:szCs w:val="20"/>
              </w:rPr>
              <w:t>Výrobce</w:t>
            </w:r>
          </w:p>
        </w:tc>
        <w:tc>
          <w:tcPr>
            <w:tcW w:w="4536" w:type="dxa"/>
            <w:shd w:val="clear" w:color="auto" w:fill="auto"/>
            <w:vAlign w:val="center"/>
          </w:tcPr>
          <w:p w:rsidR="00640332" w:rsidRPr="00EA38A5" w:rsidRDefault="00640332" w:rsidP="00475510">
            <w:pPr>
              <w:rPr>
                <w:rFonts w:ascii="Arial" w:hAnsi="Arial" w:cs="Arial"/>
                <w:sz w:val="20"/>
                <w:szCs w:val="20"/>
              </w:rPr>
            </w:pPr>
          </w:p>
        </w:tc>
      </w:tr>
      <w:tr w:rsidR="00640332" w:rsidRPr="00EA38A5" w:rsidTr="00475510">
        <w:trPr>
          <w:trHeight w:val="556"/>
        </w:trPr>
        <w:tc>
          <w:tcPr>
            <w:tcW w:w="4678" w:type="dxa"/>
            <w:shd w:val="clear" w:color="auto" w:fill="auto"/>
            <w:vAlign w:val="center"/>
          </w:tcPr>
          <w:p w:rsidR="00640332" w:rsidRPr="00EA38A5" w:rsidRDefault="00640332" w:rsidP="00475510">
            <w:pPr>
              <w:ind w:left="34"/>
              <w:rPr>
                <w:rFonts w:ascii="Arial" w:hAnsi="Arial" w:cs="Arial"/>
                <w:sz w:val="20"/>
                <w:szCs w:val="20"/>
              </w:rPr>
            </w:pPr>
            <w:r w:rsidRPr="00EA38A5">
              <w:rPr>
                <w:rFonts w:ascii="Arial" w:hAnsi="Arial" w:cs="Arial"/>
                <w:sz w:val="20"/>
                <w:szCs w:val="20"/>
              </w:rPr>
              <w:t>Typ/Model</w:t>
            </w:r>
          </w:p>
        </w:tc>
        <w:tc>
          <w:tcPr>
            <w:tcW w:w="4536" w:type="dxa"/>
            <w:shd w:val="clear" w:color="auto" w:fill="auto"/>
            <w:vAlign w:val="center"/>
          </w:tcPr>
          <w:p w:rsidR="00640332" w:rsidRPr="00EA38A5" w:rsidRDefault="00640332" w:rsidP="00475510">
            <w:pPr>
              <w:rPr>
                <w:rFonts w:ascii="Arial" w:hAnsi="Arial" w:cs="Arial"/>
                <w:sz w:val="20"/>
                <w:szCs w:val="20"/>
              </w:rPr>
            </w:pPr>
          </w:p>
        </w:tc>
      </w:tr>
    </w:tbl>
    <w:p w:rsidR="00640332" w:rsidRPr="00EA38A5" w:rsidRDefault="00640332" w:rsidP="00640332">
      <w:pPr>
        <w:pStyle w:val="Bezmezer"/>
        <w:rPr>
          <w:rFonts w:ascii="Arial" w:hAnsi="Arial" w:cs="Arial"/>
          <w:b/>
          <w:sz w:val="20"/>
          <w:szCs w:val="20"/>
          <w:u w:val="single"/>
        </w:rPr>
      </w:pPr>
    </w:p>
    <w:p w:rsidR="00640332" w:rsidRPr="00EA38A5" w:rsidRDefault="00640332" w:rsidP="00640332">
      <w:pPr>
        <w:pStyle w:val="Bezmezer"/>
        <w:rPr>
          <w:rFonts w:ascii="Arial" w:hAnsi="Arial" w:cs="Arial"/>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640332" w:rsidRPr="00EA38A5" w:rsidTr="00475510">
        <w:tc>
          <w:tcPr>
            <w:tcW w:w="4606" w:type="dxa"/>
          </w:tcPr>
          <w:p w:rsidR="00640332" w:rsidRPr="00EA38A5" w:rsidRDefault="00640332" w:rsidP="00475510">
            <w:pPr>
              <w:pStyle w:val="Bezmezer"/>
              <w:rPr>
                <w:rFonts w:ascii="Arial" w:hAnsi="Arial" w:cs="Arial"/>
                <w:b/>
                <w:sz w:val="20"/>
                <w:szCs w:val="20"/>
              </w:rPr>
            </w:pPr>
            <w:r w:rsidRPr="00EA38A5">
              <w:rPr>
                <w:rFonts w:ascii="Arial" w:hAnsi="Arial" w:cs="Arial"/>
                <w:b/>
                <w:sz w:val="20"/>
                <w:szCs w:val="20"/>
              </w:rPr>
              <w:t>Minimální požadované technické parametry</w:t>
            </w:r>
          </w:p>
        </w:tc>
        <w:tc>
          <w:tcPr>
            <w:tcW w:w="4606" w:type="dxa"/>
          </w:tcPr>
          <w:p w:rsidR="00640332" w:rsidRPr="00EA38A5" w:rsidRDefault="00640332" w:rsidP="00475510">
            <w:pPr>
              <w:pStyle w:val="Bezmezer"/>
              <w:rPr>
                <w:rFonts w:ascii="Arial" w:hAnsi="Arial" w:cs="Arial"/>
                <w:b/>
                <w:sz w:val="20"/>
                <w:szCs w:val="20"/>
              </w:rPr>
            </w:pPr>
            <w:r w:rsidRPr="00EA38A5">
              <w:rPr>
                <w:rFonts w:ascii="Arial" w:hAnsi="Arial" w:cs="Arial"/>
                <w:b/>
                <w:sz w:val="20"/>
                <w:szCs w:val="20"/>
              </w:rPr>
              <w:t>Technické parametry nabízené dodavatelem</w:t>
            </w:r>
          </w:p>
        </w:tc>
      </w:tr>
      <w:tr w:rsidR="00640332" w:rsidRPr="00EA38A5" w:rsidTr="00475510">
        <w:tc>
          <w:tcPr>
            <w:tcW w:w="4606" w:type="dxa"/>
            <w:vAlign w:val="center"/>
          </w:tcPr>
          <w:p w:rsidR="00640332" w:rsidRPr="00EA38A5" w:rsidRDefault="00640332" w:rsidP="00475510">
            <w:pPr>
              <w:pStyle w:val="Odstavecseseznamem"/>
              <w:spacing w:after="60"/>
              <w:ind w:left="0"/>
              <w:rPr>
                <w:rFonts w:ascii="Arial" w:hAnsi="Arial" w:cs="Arial"/>
                <w:color w:val="000000"/>
                <w:sz w:val="20"/>
                <w:szCs w:val="20"/>
              </w:rPr>
            </w:pPr>
            <w:r w:rsidRPr="00EA38A5">
              <w:rPr>
                <w:rFonts w:ascii="Arial" w:hAnsi="Arial" w:cs="Arial"/>
                <w:color w:val="000000"/>
                <w:sz w:val="20"/>
                <w:szCs w:val="20"/>
              </w:rPr>
              <w:t>Iontový/é zdroj/e umožňující používat techniky ionizace elektrosprejem (ESI) a chemické ionizace za atmosférického tlaku (APCI)</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r w:rsidR="00640332" w:rsidRPr="00EA38A5" w:rsidTr="00475510">
        <w:trPr>
          <w:trHeight w:val="211"/>
        </w:trPr>
        <w:tc>
          <w:tcPr>
            <w:tcW w:w="4606" w:type="dxa"/>
            <w:vAlign w:val="center"/>
          </w:tcPr>
          <w:p w:rsidR="00640332" w:rsidRPr="00EA38A5" w:rsidRDefault="00640332" w:rsidP="00475510">
            <w:pPr>
              <w:rPr>
                <w:rFonts w:ascii="Arial" w:hAnsi="Arial" w:cs="Arial"/>
                <w:sz w:val="20"/>
                <w:szCs w:val="20"/>
              </w:rPr>
            </w:pPr>
            <w:r w:rsidRPr="00EA38A5">
              <w:rPr>
                <w:rFonts w:ascii="Arial" w:hAnsi="Arial" w:cs="Arial"/>
                <w:color w:val="000000"/>
                <w:sz w:val="20"/>
                <w:szCs w:val="20"/>
              </w:rPr>
              <w:t>Přepínání polarity v průběhu sběru dat</w:t>
            </w:r>
          </w:p>
        </w:tc>
        <w:tc>
          <w:tcPr>
            <w:tcW w:w="4606" w:type="dxa"/>
          </w:tcPr>
          <w:p w:rsidR="00640332" w:rsidRPr="00EA38A5" w:rsidRDefault="00640332" w:rsidP="00475510">
            <w:pPr>
              <w:pStyle w:val="Odstavecseseznamem"/>
              <w:ind w:left="74"/>
              <w:rPr>
                <w:rFonts w:ascii="Arial" w:hAnsi="Arial" w:cs="Arial"/>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Systém automatické kalibrace, ladění a optimalizace parametrů hmotnostní analýzy</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Hmotnostní analyzátor typu trojitý kvadrupól s kolizní celou</w:t>
            </w:r>
          </w:p>
        </w:tc>
        <w:tc>
          <w:tcPr>
            <w:tcW w:w="4606" w:type="dxa"/>
          </w:tcPr>
          <w:p w:rsidR="00640332" w:rsidRPr="00EA38A5" w:rsidRDefault="00640332" w:rsidP="00475510">
            <w:pPr>
              <w:pStyle w:val="Odstavecseseznamem"/>
              <w:ind w:left="74"/>
              <w:rPr>
                <w:rFonts w:ascii="Arial" w:hAnsi="Arial" w:cs="Arial"/>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 xml:space="preserve">Rozsah hmot </w:t>
            </w:r>
            <w:r w:rsidRPr="00EA38A5">
              <w:rPr>
                <w:rFonts w:ascii="Arial" w:hAnsi="Arial" w:cs="Arial"/>
                <w:sz w:val="20"/>
                <w:szCs w:val="20"/>
              </w:rPr>
              <w:t>minimálně v rozsahu</w:t>
            </w:r>
            <w:r w:rsidRPr="00EA38A5">
              <w:rPr>
                <w:rFonts w:ascii="Arial" w:hAnsi="Arial" w:cs="Arial"/>
                <w:color w:val="7030A0"/>
                <w:sz w:val="20"/>
                <w:szCs w:val="20"/>
              </w:rPr>
              <w:t xml:space="preserve"> </w:t>
            </w:r>
            <w:r w:rsidRPr="00EA38A5">
              <w:rPr>
                <w:rFonts w:ascii="Arial" w:hAnsi="Arial" w:cs="Arial"/>
                <w:color w:val="000000"/>
                <w:sz w:val="20"/>
                <w:szCs w:val="20"/>
              </w:rPr>
              <w:t>50 - 2000 m/z</w:t>
            </w:r>
          </w:p>
        </w:tc>
        <w:tc>
          <w:tcPr>
            <w:tcW w:w="4606" w:type="dxa"/>
          </w:tcPr>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 a skutečnou hodnotu)</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 xml:space="preserve">Rychlost proběhu spektra </w:t>
            </w:r>
            <w:r w:rsidRPr="00EA38A5">
              <w:rPr>
                <w:rFonts w:ascii="Arial" w:hAnsi="Arial" w:cs="Arial"/>
                <w:sz w:val="20"/>
                <w:szCs w:val="20"/>
              </w:rPr>
              <w:t>minimálně</w:t>
            </w:r>
            <w:r w:rsidRPr="00EA38A5">
              <w:rPr>
                <w:rFonts w:ascii="Arial" w:hAnsi="Arial" w:cs="Arial"/>
                <w:color w:val="7030A0"/>
                <w:sz w:val="20"/>
                <w:szCs w:val="20"/>
              </w:rPr>
              <w:t xml:space="preserve"> </w:t>
            </w:r>
            <w:r w:rsidRPr="00EA38A5">
              <w:rPr>
                <w:rFonts w:ascii="Arial" w:hAnsi="Arial" w:cs="Arial"/>
                <w:color w:val="000000"/>
                <w:sz w:val="20"/>
                <w:szCs w:val="20"/>
              </w:rPr>
              <w:t>10000 Da/s</w:t>
            </w:r>
          </w:p>
        </w:tc>
        <w:tc>
          <w:tcPr>
            <w:tcW w:w="4606" w:type="dxa"/>
          </w:tcPr>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 a skutečnou hodnotu)</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 xml:space="preserve">Systém umožňuje sbírat data minimálně v režimech: záznam hmotnostního spektra (full </w:t>
            </w:r>
            <w:proofErr w:type="spellStart"/>
            <w:r w:rsidRPr="00EA38A5">
              <w:rPr>
                <w:rFonts w:ascii="Arial" w:hAnsi="Arial" w:cs="Arial"/>
                <w:color w:val="000000"/>
                <w:sz w:val="20"/>
                <w:szCs w:val="20"/>
              </w:rPr>
              <w:t>scan</w:t>
            </w:r>
            <w:proofErr w:type="spellEnd"/>
            <w:r w:rsidRPr="00EA38A5">
              <w:rPr>
                <w:rFonts w:ascii="Arial" w:hAnsi="Arial" w:cs="Arial"/>
                <w:color w:val="000000"/>
                <w:sz w:val="20"/>
                <w:szCs w:val="20"/>
              </w:rPr>
              <w:t xml:space="preserve"> MS), záznam jednotlivých iontů (SIM), záznam reakcí prekurzor-produkt (MRM), záznam neutrálních ztrát, záznam </w:t>
            </w:r>
            <w:proofErr w:type="spellStart"/>
            <w:r w:rsidRPr="00EA38A5">
              <w:rPr>
                <w:rFonts w:ascii="Arial" w:hAnsi="Arial" w:cs="Arial"/>
                <w:color w:val="000000"/>
                <w:sz w:val="20"/>
                <w:szCs w:val="20"/>
              </w:rPr>
              <w:t>prekurzorových</w:t>
            </w:r>
            <w:proofErr w:type="spellEnd"/>
            <w:r w:rsidRPr="00EA38A5">
              <w:rPr>
                <w:rFonts w:ascii="Arial" w:hAnsi="Arial" w:cs="Arial"/>
                <w:color w:val="000000"/>
                <w:sz w:val="20"/>
                <w:szCs w:val="20"/>
              </w:rPr>
              <w:t xml:space="preserve"> iontů</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rPr>
                <w:rFonts w:ascii="Arial" w:hAnsi="Arial" w:cs="Arial"/>
                <w:sz w:val="20"/>
                <w:szCs w:val="20"/>
              </w:rPr>
            </w:pPr>
            <w:r w:rsidRPr="00EA38A5">
              <w:rPr>
                <w:rFonts w:ascii="Arial" w:hAnsi="Arial" w:cs="Arial"/>
                <w:sz w:val="20"/>
                <w:szCs w:val="20"/>
              </w:rPr>
              <w:lastRenderedPageBreak/>
              <w:t>Systém umožňuje během sběru dat v režimu MRM záznam specifických produktových iontů pro identifikaci a konfirmaci analytů</w:t>
            </w:r>
          </w:p>
        </w:tc>
        <w:tc>
          <w:tcPr>
            <w:tcW w:w="4606" w:type="dxa"/>
          </w:tcPr>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sz w:val="20"/>
                <w:szCs w:val="20"/>
              </w:rPr>
              <w:t>Detektor mimo osu iontového svazku</w:t>
            </w:r>
          </w:p>
        </w:tc>
        <w:tc>
          <w:tcPr>
            <w:tcW w:w="4606" w:type="dxa"/>
          </w:tcPr>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rPr>
                <w:rFonts w:ascii="Arial" w:hAnsi="Arial" w:cs="Arial"/>
                <w:sz w:val="20"/>
                <w:szCs w:val="20"/>
              </w:rPr>
            </w:pPr>
            <w:r w:rsidRPr="00EA38A5">
              <w:rPr>
                <w:rFonts w:ascii="Arial" w:hAnsi="Arial" w:cs="Arial"/>
                <w:sz w:val="20"/>
                <w:szCs w:val="20"/>
              </w:rPr>
              <w:t xml:space="preserve">Citlivost: reserpin (50 </w:t>
            </w:r>
            <w:proofErr w:type="spellStart"/>
            <w:r w:rsidRPr="00EA38A5">
              <w:rPr>
                <w:rFonts w:ascii="Arial" w:hAnsi="Arial" w:cs="Arial"/>
                <w:sz w:val="20"/>
                <w:szCs w:val="20"/>
              </w:rPr>
              <w:t>fg</w:t>
            </w:r>
            <w:proofErr w:type="spellEnd"/>
            <w:r w:rsidRPr="00EA38A5">
              <w:rPr>
                <w:rFonts w:ascii="Arial" w:hAnsi="Arial" w:cs="Arial"/>
                <w:sz w:val="20"/>
                <w:szCs w:val="20"/>
              </w:rPr>
              <w:t xml:space="preserve"> na kolonu), pozitivní mód, ionizace elektrosprejem, záznam reakce prekurzor-produkt (m/z 609→195)     - poměr signálu k šumu minimálně 7000:1</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 a skutečnou hodnotu)</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 xml:space="preserve">Lineární dynamický rozsah detektoru </w:t>
            </w:r>
            <w:r w:rsidRPr="00EA38A5">
              <w:rPr>
                <w:rFonts w:ascii="Arial" w:hAnsi="Arial" w:cs="Arial"/>
                <w:sz w:val="20"/>
                <w:szCs w:val="20"/>
              </w:rPr>
              <w:t>minimálně</w:t>
            </w:r>
            <w:r w:rsidRPr="00EA38A5">
              <w:rPr>
                <w:rFonts w:ascii="Arial" w:hAnsi="Arial" w:cs="Arial"/>
                <w:color w:val="7030A0"/>
                <w:sz w:val="20"/>
                <w:szCs w:val="20"/>
              </w:rPr>
              <w:t xml:space="preserve"> </w:t>
            </w:r>
            <w:r w:rsidRPr="00EA38A5">
              <w:rPr>
                <w:rFonts w:ascii="Arial" w:hAnsi="Arial" w:cs="Arial"/>
                <w:color w:val="000000"/>
                <w:sz w:val="20"/>
                <w:szCs w:val="20"/>
              </w:rPr>
              <w:t>6 řádů</w:t>
            </w:r>
          </w:p>
        </w:tc>
        <w:tc>
          <w:tcPr>
            <w:tcW w:w="4606" w:type="dxa"/>
          </w:tcPr>
          <w:p w:rsidR="00640332" w:rsidRPr="00EA38A5" w:rsidRDefault="00640332" w:rsidP="00475510">
            <w:pPr>
              <w:pStyle w:val="Odstavecseseznamem"/>
              <w:ind w:left="74"/>
              <w:rPr>
                <w:rFonts w:ascii="Arial" w:hAnsi="Arial" w:cs="Arial"/>
                <w:sz w:val="20"/>
                <w:szCs w:val="20"/>
              </w:rPr>
            </w:pPr>
            <w:r w:rsidRPr="00EA38A5">
              <w:rPr>
                <w:rFonts w:ascii="Arial" w:hAnsi="Arial" w:cs="Arial"/>
                <w:i/>
                <w:color w:val="FF0000"/>
                <w:sz w:val="20"/>
                <w:szCs w:val="20"/>
              </w:rPr>
              <w:t>(Dodavatel uvede ANO/ NE a skutečnou hodnotu)</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Plná kompatibilita hmotnostního spektrometru s dodaným kapalinovým chromatografem</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Možnost práce s kolonami až do průměru 4,6 mm, délkou do 150 mm a s náplněmi o průměru částic &lt; 2 µm</w:t>
            </w:r>
          </w:p>
        </w:tc>
        <w:tc>
          <w:tcPr>
            <w:tcW w:w="4606" w:type="dxa"/>
          </w:tcPr>
          <w:p w:rsidR="00640332" w:rsidRPr="00EA38A5" w:rsidRDefault="00640332" w:rsidP="00475510">
            <w:pPr>
              <w:pStyle w:val="Odstavecseseznamem"/>
              <w:ind w:left="74"/>
              <w:rPr>
                <w:rFonts w:ascii="Arial" w:hAnsi="Arial" w:cs="Arial"/>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Pracovní tlak binárního čerpadla a celého systému minimálně 1200 bar</w:t>
            </w:r>
          </w:p>
        </w:tc>
        <w:tc>
          <w:tcPr>
            <w:tcW w:w="4606" w:type="dxa"/>
          </w:tcPr>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 a skutečnou hodnotu)</w:t>
            </w:r>
          </w:p>
        </w:tc>
      </w:tr>
      <w:tr w:rsidR="00640332" w:rsidRPr="00EA38A5" w:rsidTr="00475510">
        <w:tc>
          <w:tcPr>
            <w:tcW w:w="4606" w:type="dxa"/>
            <w:vAlign w:val="center"/>
          </w:tcPr>
          <w:p w:rsidR="00640332" w:rsidRPr="00EA38A5" w:rsidRDefault="00640332" w:rsidP="00475510">
            <w:pPr>
              <w:pStyle w:val="Odstavecseseznamem"/>
              <w:spacing w:after="60"/>
              <w:ind w:left="0"/>
              <w:rPr>
                <w:rFonts w:ascii="Arial" w:hAnsi="Arial" w:cs="Arial"/>
                <w:b/>
                <w:color w:val="000000"/>
                <w:sz w:val="20"/>
                <w:szCs w:val="20"/>
              </w:rPr>
            </w:pPr>
            <w:r w:rsidRPr="00EA38A5">
              <w:rPr>
                <w:rFonts w:ascii="Arial" w:hAnsi="Arial" w:cs="Arial"/>
                <w:b/>
                <w:color w:val="000000"/>
                <w:sz w:val="20"/>
                <w:szCs w:val="20"/>
              </w:rPr>
              <w:t>Čerpadlo:</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color w:val="000000"/>
                <w:sz w:val="20"/>
                <w:szCs w:val="20"/>
              </w:rPr>
              <w:t>Binární gradient, možnost přepínání mezi čtyřmi složkami</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color w:val="000000"/>
                <w:sz w:val="20"/>
                <w:szCs w:val="20"/>
              </w:rPr>
              <w:t>Průtok: minimálně 0 – 2,0 ml/min</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sz w:val="20"/>
                <w:szCs w:val="20"/>
              </w:rPr>
              <w:t>Požadovaná přesnost průtoku &lt; 0,1 % RSD, přesnost gradientu &lt; 0,2% RSD</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sz w:val="20"/>
                <w:szCs w:val="20"/>
              </w:rPr>
              <w:t>Mrtvý objem &lt; 100μl</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sz w:val="20"/>
                <w:szCs w:val="20"/>
              </w:rPr>
              <w:t>Kompenzace kompresibility</w:t>
            </w:r>
          </w:p>
          <w:p w:rsidR="00640332" w:rsidRPr="00EA38A5" w:rsidRDefault="00640332" w:rsidP="00475510">
            <w:pPr>
              <w:ind w:firstLine="360"/>
              <w:rPr>
                <w:rFonts w:ascii="Arial" w:hAnsi="Arial" w:cs="Arial"/>
                <w:color w:val="000000"/>
                <w:sz w:val="20"/>
                <w:szCs w:val="20"/>
              </w:rPr>
            </w:pPr>
            <w:r w:rsidRPr="00EA38A5">
              <w:rPr>
                <w:rFonts w:ascii="Arial" w:hAnsi="Arial" w:cs="Arial"/>
                <w:sz w:val="20"/>
                <w:szCs w:val="20"/>
              </w:rPr>
              <w:t>Vakuová odplyňovací jednotka</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sz w:val="20"/>
                <w:szCs w:val="20"/>
              </w:rPr>
            </w:pPr>
            <w:r w:rsidRPr="00EA38A5">
              <w:rPr>
                <w:rFonts w:ascii="Arial" w:hAnsi="Arial" w:cs="Arial"/>
                <w:i/>
                <w:color w:val="FF0000"/>
                <w:sz w:val="20"/>
                <w:szCs w:val="20"/>
              </w:rPr>
              <w:t>(Dodavatel uvede ANO/ NE a skutečné hodnoty)</w:t>
            </w:r>
          </w:p>
        </w:tc>
      </w:tr>
      <w:tr w:rsidR="00640332" w:rsidRPr="00EA38A5" w:rsidTr="00475510">
        <w:tc>
          <w:tcPr>
            <w:tcW w:w="4606" w:type="dxa"/>
            <w:vAlign w:val="center"/>
          </w:tcPr>
          <w:p w:rsidR="00640332" w:rsidRPr="00EA38A5" w:rsidRDefault="00640332" w:rsidP="00475510">
            <w:pPr>
              <w:pStyle w:val="Odstavecseseznamem"/>
              <w:spacing w:after="60"/>
              <w:ind w:left="0"/>
              <w:rPr>
                <w:rFonts w:ascii="Arial" w:hAnsi="Arial" w:cs="Arial"/>
                <w:b/>
                <w:color w:val="000000"/>
                <w:sz w:val="20"/>
                <w:szCs w:val="20"/>
              </w:rPr>
            </w:pPr>
            <w:r w:rsidRPr="00EA38A5">
              <w:rPr>
                <w:rFonts w:ascii="Arial" w:hAnsi="Arial" w:cs="Arial"/>
                <w:b/>
                <w:color w:val="000000"/>
                <w:sz w:val="20"/>
                <w:szCs w:val="20"/>
              </w:rPr>
              <w:t>Automatický dávkovač:</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color w:val="000000"/>
                <w:sz w:val="20"/>
                <w:szCs w:val="20"/>
              </w:rPr>
              <w:t xml:space="preserve">Minimální rozsah: 0,1 – 50 </w:t>
            </w:r>
            <w:proofErr w:type="spellStart"/>
            <w:r w:rsidRPr="00EA38A5">
              <w:rPr>
                <w:rFonts w:ascii="Arial" w:hAnsi="Arial" w:cs="Arial"/>
                <w:color w:val="000000"/>
                <w:sz w:val="20"/>
                <w:szCs w:val="20"/>
              </w:rPr>
              <w:t>μl</w:t>
            </w:r>
            <w:proofErr w:type="spellEnd"/>
            <w:r w:rsidRPr="00EA38A5">
              <w:rPr>
                <w:rFonts w:ascii="Arial" w:hAnsi="Arial" w:cs="Arial"/>
                <w:color w:val="000000"/>
                <w:sz w:val="20"/>
                <w:szCs w:val="20"/>
              </w:rPr>
              <w:t xml:space="preserve"> bez výměny dávkovací smyčky</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color w:val="000000"/>
                <w:sz w:val="20"/>
                <w:szCs w:val="20"/>
              </w:rPr>
              <w:t>Programovatelný nástřik vzorku</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color w:val="000000"/>
                <w:sz w:val="20"/>
                <w:szCs w:val="20"/>
              </w:rPr>
              <w:t>Přenos analytu mezi nástřiky &lt; 0,001%</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sz w:val="20"/>
                <w:szCs w:val="20"/>
              </w:rPr>
              <w:t xml:space="preserve">Minimálně </w:t>
            </w:r>
            <w:r w:rsidRPr="00EA38A5">
              <w:rPr>
                <w:rFonts w:ascii="Arial" w:hAnsi="Arial" w:cs="Arial"/>
                <w:color w:val="000000"/>
                <w:sz w:val="20"/>
                <w:szCs w:val="20"/>
              </w:rPr>
              <w:t xml:space="preserve">400 </w:t>
            </w:r>
            <w:proofErr w:type="spellStart"/>
            <w:r w:rsidRPr="00EA38A5">
              <w:rPr>
                <w:rFonts w:ascii="Arial" w:hAnsi="Arial" w:cs="Arial"/>
                <w:color w:val="000000"/>
                <w:sz w:val="20"/>
                <w:szCs w:val="20"/>
              </w:rPr>
              <w:t>vialek</w:t>
            </w:r>
            <w:proofErr w:type="spellEnd"/>
            <w:r w:rsidRPr="00EA38A5">
              <w:rPr>
                <w:rFonts w:ascii="Arial" w:hAnsi="Arial" w:cs="Arial"/>
                <w:color w:val="000000"/>
                <w:sz w:val="20"/>
                <w:szCs w:val="20"/>
              </w:rPr>
              <w:t xml:space="preserve"> (2ml) nebo 8 </w:t>
            </w:r>
            <w:proofErr w:type="spellStart"/>
            <w:r w:rsidRPr="00EA38A5">
              <w:rPr>
                <w:rFonts w:ascii="Arial" w:hAnsi="Arial" w:cs="Arial"/>
                <w:color w:val="000000"/>
                <w:sz w:val="20"/>
                <w:szCs w:val="20"/>
              </w:rPr>
              <w:t>mikrotitračních</w:t>
            </w:r>
            <w:proofErr w:type="spellEnd"/>
            <w:r w:rsidRPr="00EA38A5">
              <w:rPr>
                <w:rFonts w:ascii="Arial" w:hAnsi="Arial" w:cs="Arial"/>
                <w:color w:val="000000"/>
                <w:sz w:val="20"/>
                <w:szCs w:val="20"/>
              </w:rPr>
              <w:t xml:space="preserve"> desek (96 jamek)</w:t>
            </w:r>
          </w:p>
          <w:p w:rsidR="00640332" w:rsidRPr="00EA38A5" w:rsidRDefault="00640332" w:rsidP="00475510">
            <w:pPr>
              <w:ind w:left="360"/>
              <w:rPr>
                <w:rFonts w:ascii="Arial" w:hAnsi="Arial" w:cs="Arial"/>
                <w:color w:val="000000"/>
                <w:sz w:val="20"/>
                <w:szCs w:val="20"/>
              </w:rPr>
            </w:pPr>
            <w:proofErr w:type="spellStart"/>
            <w:r w:rsidRPr="00EA38A5">
              <w:rPr>
                <w:rFonts w:ascii="Arial" w:hAnsi="Arial" w:cs="Arial"/>
                <w:color w:val="000000"/>
                <w:sz w:val="20"/>
                <w:szCs w:val="20"/>
              </w:rPr>
              <w:t>Temperovatelný</w:t>
            </w:r>
            <w:proofErr w:type="spellEnd"/>
            <w:r w:rsidRPr="00EA38A5">
              <w:rPr>
                <w:rFonts w:ascii="Arial" w:hAnsi="Arial" w:cs="Arial"/>
                <w:color w:val="000000"/>
                <w:sz w:val="20"/>
                <w:szCs w:val="20"/>
              </w:rPr>
              <w:t xml:space="preserve"> minimálně v rozsahu +4ºC - +40ºC</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 a skutečné hodnoty)</w:t>
            </w:r>
          </w:p>
        </w:tc>
      </w:tr>
      <w:tr w:rsidR="00640332" w:rsidRPr="00EA38A5" w:rsidTr="00475510">
        <w:tc>
          <w:tcPr>
            <w:tcW w:w="4606" w:type="dxa"/>
            <w:vAlign w:val="center"/>
          </w:tcPr>
          <w:p w:rsidR="00640332" w:rsidRPr="00EA38A5" w:rsidRDefault="00640332" w:rsidP="00475510">
            <w:pPr>
              <w:pStyle w:val="Odstavecseseznamem"/>
              <w:spacing w:after="60"/>
              <w:ind w:left="0"/>
              <w:rPr>
                <w:rFonts w:ascii="Arial" w:hAnsi="Arial" w:cs="Arial"/>
                <w:b/>
                <w:color w:val="000000"/>
                <w:sz w:val="20"/>
                <w:szCs w:val="20"/>
              </w:rPr>
            </w:pPr>
            <w:r w:rsidRPr="00EA38A5">
              <w:rPr>
                <w:rFonts w:ascii="Arial" w:hAnsi="Arial" w:cs="Arial"/>
                <w:b/>
                <w:color w:val="000000"/>
                <w:sz w:val="20"/>
                <w:szCs w:val="20"/>
              </w:rPr>
              <w:t>Kolonový termostat:</w:t>
            </w:r>
          </w:p>
          <w:p w:rsidR="00640332" w:rsidRPr="00EA38A5" w:rsidRDefault="00640332" w:rsidP="00475510">
            <w:pPr>
              <w:pStyle w:val="Odstavecseseznamem"/>
              <w:ind w:left="357"/>
              <w:rPr>
                <w:rFonts w:ascii="Arial" w:hAnsi="Arial" w:cs="Arial"/>
                <w:color w:val="000000"/>
                <w:sz w:val="20"/>
                <w:szCs w:val="20"/>
              </w:rPr>
            </w:pPr>
            <w:proofErr w:type="spellStart"/>
            <w:r w:rsidRPr="00EA38A5">
              <w:rPr>
                <w:rFonts w:ascii="Arial" w:hAnsi="Arial" w:cs="Arial"/>
                <w:color w:val="000000"/>
                <w:sz w:val="20"/>
                <w:szCs w:val="20"/>
              </w:rPr>
              <w:t>Temperovatelný</w:t>
            </w:r>
            <w:proofErr w:type="spellEnd"/>
            <w:r w:rsidRPr="00EA38A5">
              <w:rPr>
                <w:rFonts w:ascii="Arial" w:hAnsi="Arial" w:cs="Arial"/>
                <w:color w:val="000000"/>
                <w:sz w:val="20"/>
                <w:szCs w:val="20"/>
              </w:rPr>
              <w:t xml:space="preserve"> minimálně v rozsahu +10ºC až + 90ºC</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color w:val="000000"/>
                <w:sz w:val="20"/>
                <w:szCs w:val="20"/>
              </w:rPr>
              <w:t>Stabilita teploty ± 0,1 ºC</w:t>
            </w:r>
          </w:p>
          <w:p w:rsidR="00640332" w:rsidRPr="00EA38A5" w:rsidRDefault="00640332" w:rsidP="00475510">
            <w:pPr>
              <w:ind w:firstLine="360"/>
              <w:rPr>
                <w:rFonts w:ascii="Arial" w:hAnsi="Arial" w:cs="Arial"/>
                <w:sz w:val="20"/>
                <w:szCs w:val="20"/>
              </w:rPr>
            </w:pPr>
            <w:r w:rsidRPr="00EA38A5">
              <w:rPr>
                <w:rFonts w:ascii="Arial" w:hAnsi="Arial" w:cs="Arial"/>
                <w:sz w:val="20"/>
                <w:szCs w:val="20"/>
              </w:rPr>
              <w:t>Pro kolony do 150 mm</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sz w:val="20"/>
                <w:szCs w:val="20"/>
              </w:rPr>
            </w:pPr>
            <w:r w:rsidRPr="00EA38A5">
              <w:rPr>
                <w:rFonts w:ascii="Arial" w:hAnsi="Arial" w:cs="Arial"/>
                <w:i/>
                <w:color w:val="FF0000"/>
                <w:sz w:val="20"/>
                <w:szCs w:val="20"/>
              </w:rPr>
              <w:t>(Dodavatel uvede ANO/ NE a skutečné hodnoty)</w:t>
            </w:r>
          </w:p>
        </w:tc>
      </w:tr>
      <w:tr w:rsidR="00640332" w:rsidRPr="00EA38A5" w:rsidTr="00475510">
        <w:tc>
          <w:tcPr>
            <w:tcW w:w="4606" w:type="dxa"/>
            <w:vAlign w:val="center"/>
          </w:tcPr>
          <w:p w:rsidR="00640332" w:rsidRPr="00EA38A5" w:rsidRDefault="00640332" w:rsidP="00475510">
            <w:pPr>
              <w:pStyle w:val="Odstavecseseznamem"/>
              <w:spacing w:after="60"/>
              <w:ind w:left="0"/>
              <w:rPr>
                <w:rFonts w:ascii="Arial" w:hAnsi="Arial" w:cs="Arial"/>
                <w:b/>
                <w:color w:val="000000"/>
                <w:sz w:val="20"/>
                <w:szCs w:val="20"/>
              </w:rPr>
            </w:pPr>
            <w:r w:rsidRPr="00EA38A5">
              <w:rPr>
                <w:rFonts w:ascii="Arial" w:hAnsi="Arial" w:cs="Arial"/>
                <w:b/>
                <w:color w:val="000000"/>
                <w:sz w:val="20"/>
                <w:szCs w:val="20"/>
              </w:rPr>
              <w:t>Detektor s diodovým polem:</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color w:val="000000"/>
                <w:sz w:val="20"/>
                <w:szCs w:val="20"/>
              </w:rPr>
              <w:t xml:space="preserve">Pracovní rozsah: minimálně 200 – 500 </w:t>
            </w:r>
            <w:proofErr w:type="spellStart"/>
            <w:r w:rsidRPr="00EA38A5">
              <w:rPr>
                <w:rFonts w:ascii="Arial" w:hAnsi="Arial" w:cs="Arial"/>
                <w:color w:val="000000"/>
                <w:sz w:val="20"/>
                <w:szCs w:val="20"/>
              </w:rPr>
              <w:t>nm</w:t>
            </w:r>
            <w:proofErr w:type="spellEnd"/>
          </w:p>
          <w:p w:rsidR="00640332" w:rsidRPr="00EA38A5" w:rsidRDefault="00640332" w:rsidP="00475510">
            <w:pPr>
              <w:ind w:firstLine="360"/>
              <w:rPr>
                <w:rFonts w:ascii="Arial" w:hAnsi="Arial" w:cs="Arial"/>
                <w:color w:val="000000"/>
                <w:sz w:val="20"/>
                <w:szCs w:val="20"/>
              </w:rPr>
            </w:pPr>
            <w:r w:rsidRPr="00EA38A5">
              <w:rPr>
                <w:rFonts w:ascii="Arial" w:hAnsi="Arial" w:cs="Arial"/>
                <w:color w:val="000000"/>
                <w:sz w:val="20"/>
                <w:szCs w:val="20"/>
              </w:rPr>
              <w:t>Rychlost sběru dat minimálně 80 Hz</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 a skutečné hodnoty)</w:t>
            </w:r>
          </w:p>
        </w:tc>
      </w:tr>
      <w:tr w:rsidR="00640332" w:rsidRPr="00EA38A5" w:rsidTr="00475510">
        <w:tc>
          <w:tcPr>
            <w:tcW w:w="4606" w:type="dxa"/>
            <w:vAlign w:val="center"/>
          </w:tcPr>
          <w:p w:rsidR="00640332" w:rsidRPr="00EA38A5" w:rsidRDefault="00640332" w:rsidP="00475510">
            <w:pPr>
              <w:ind w:left="357"/>
              <w:rPr>
                <w:rFonts w:ascii="Arial" w:hAnsi="Arial" w:cs="Arial"/>
                <w:color w:val="000000"/>
                <w:sz w:val="20"/>
                <w:szCs w:val="20"/>
              </w:rPr>
            </w:pPr>
            <w:r w:rsidRPr="00EA38A5">
              <w:rPr>
                <w:rFonts w:ascii="Arial" w:hAnsi="Arial" w:cs="Arial"/>
                <w:color w:val="000000"/>
                <w:sz w:val="20"/>
                <w:szCs w:val="20"/>
              </w:rPr>
              <w:t>Kompatibilní vakuový systém</w:t>
            </w:r>
          </w:p>
        </w:tc>
        <w:tc>
          <w:tcPr>
            <w:tcW w:w="4606" w:type="dxa"/>
          </w:tcPr>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DB740B" w:rsidRDefault="00640332" w:rsidP="00C16F18">
            <w:pPr>
              <w:ind w:left="357"/>
              <w:jc w:val="left"/>
              <w:rPr>
                <w:rFonts w:ascii="Arial" w:hAnsi="Arial" w:cs="Arial"/>
                <w:sz w:val="20"/>
                <w:szCs w:val="20"/>
              </w:rPr>
            </w:pPr>
            <w:r w:rsidRPr="00DB740B">
              <w:rPr>
                <w:rFonts w:ascii="Arial" w:hAnsi="Arial" w:cs="Arial"/>
                <w:sz w:val="20"/>
                <w:szCs w:val="20"/>
              </w:rPr>
              <w:t>PC stanice</w:t>
            </w:r>
            <w:r w:rsidR="00C16F18" w:rsidRPr="00DB740B">
              <w:rPr>
                <w:rFonts w:ascii="Arial" w:hAnsi="Arial" w:cs="Arial"/>
                <w:sz w:val="20"/>
                <w:szCs w:val="20"/>
              </w:rPr>
              <w:t xml:space="preserve"> pro kvalitativní a kvantitativní analýzu s příslušenstvím (včetně </w:t>
            </w:r>
            <w:r w:rsidRPr="00DB740B">
              <w:rPr>
                <w:rFonts w:ascii="Arial" w:hAnsi="Arial" w:cs="Arial"/>
                <w:sz w:val="20"/>
                <w:szCs w:val="20"/>
              </w:rPr>
              <w:t xml:space="preserve">LCD </w:t>
            </w:r>
            <w:r w:rsidRPr="00DB740B">
              <w:rPr>
                <w:rFonts w:ascii="Arial" w:hAnsi="Arial" w:cs="Arial"/>
                <w:sz w:val="20"/>
                <w:szCs w:val="20"/>
              </w:rPr>
              <w:lastRenderedPageBreak/>
              <w:t>monitor</w:t>
            </w:r>
            <w:r w:rsidR="00C16F18" w:rsidRPr="00DB740B">
              <w:rPr>
                <w:rFonts w:ascii="Arial" w:hAnsi="Arial" w:cs="Arial"/>
                <w:sz w:val="20"/>
                <w:szCs w:val="20"/>
              </w:rPr>
              <w:t>u</w:t>
            </w:r>
            <w:r w:rsidRPr="00DB740B">
              <w:rPr>
                <w:rFonts w:ascii="Arial" w:hAnsi="Arial" w:cs="Arial"/>
                <w:sz w:val="20"/>
                <w:szCs w:val="20"/>
              </w:rPr>
              <w:t xml:space="preserve"> minimálně 22´´, klávesnice, myš</w:t>
            </w:r>
            <w:r w:rsidR="00C16F18" w:rsidRPr="00DB740B">
              <w:rPr>
                <w:rFonts w:ascii="Arial" w:hAnsi="Arial" w:cs="Arial"/>
                <w:sz w:val="20"/>
                <w:szCs w:val="20"/>
              </w:rPr>
              <w:t>i)</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 a technické řešení)</w:t>
            </w:r>
          </w:p>
        </w:tc>
      </w:tr>
      <w:tr w:rsidR="00640332" w:rsidRPr="00EA38A5" w:rsidTr="00475510">
        <w:tc>
          <w:tcPr>
            <w:tcW w:w="4606" w:type="dxa"/>
            <w:vAlign w:val="center"/>
          </w:tcPr>
          <w:p w:rsidR="00640332" w:rsidRPr="00EA38A5" w:rsidRDefault="00640332" w:rsidP="00475510">
            <w:pPr>
              <w:pStyle w:val="Odstavecseseznamem"/>
              <w:spacing w:after="120"/>
              <w:ind w:left="0"/>
              <w:rPr>
                <w:rFonts w:ascii="Arial" w:hAnsi="Arial" w:cs="Arial"/>
                <w:b/>
                <w:color w:val="000000"/>
                <w:sz w:val="20"/>
                <w:szCs w:val="20"/>
              </w:rPr>
            </w:pPr>
            <w:r w:rsidRPr="00EA38A5">
              <w:rPr>
                <w:rFonts w:ascii="Arial" w:hAnsi="Arial" w:cs="Arial"/>
                <w:b/>
                <w:color w:val="000000"/>
                <w:sz w:val="20"/>
                <w:szCs w:val="20"/>
              </w:rPr>
              <w:lastRenderedPageBreak/>
              <w:t>Software:</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color w:val="000000"/>
                <w:sz w:val="20"/>
                <w:szCs w:val="20"/>
              </w:rPr>
              <w:t>5 licencí softwaru pro ovládání kapalinového chromatografu, hmotnostního spektrometru a automatického dávkovače, sběr, uložení a vyhodnocení dat.</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color w:val="000000"/>
                <w:sz w:val="20"/>
                <w:szCs w:val="20"/>
              </w:rPr>
              <w:t>Řízení činností všech součástí systému, optimalizace, sběr dat, kvalitativní i kvantitativní zpracování dat v rámci jednoho řídícího softwaru.</w:t>
            </w:r>
          </w:p>
          <w:p w:rsidR="00640332" w:rsidRPr="00EA38A5" w:rsidRDefault="00640332" w:rsidP="00475510">
            <w:pPr>
              <w:pStyle w:val="Odstavecseseznamem"/>
              <w:ind w:left="357"/>
              <w:rPr>
                <w:rFonts w:ascii="Arial" w:hAnsi="Arial" w:cs="Arial"/>
                <w:snapToGrid w:val="0"/>
                <w:sz w:val="20"/>
                <w:szCs w:val="20"/>
              </w:rPr>
            </w:pPr>
            <w:r w:rsidRPr="00EA38A5">
              <w:rPr>
                <w:rFonts w:ascii="Arial" w:hAnsi="Arial" w:cs="Arial"/>
                <w:snapToGrid w:val="0"/>
                <w:sz w:val="20"/>
                <w:szCs w:val="20"/>
              </w:rPr>
              <w:t xml:space="preserve">Plně </w:t>
            </w:r>
            <w:proofErr w:type="spellStart"/>
            <w:r w:rsidRPr="00EA38A5">
              <w:rPr>
                <w:rFonts w:ascii="Arial" w:hAnsi="Arial" w:cs="Arial"/>
                <w:snapToGrid w:val="0"/>
                <w:sz w:val="20"/>
                <w:szCs w:val="20"/>
              </w:rPr>
              <w:t>kontrovatelná</w:t>
            </w:r>
            <w:proofErr w:type="spellEnd"/>
            <w:r w:rsidRPr="00EA38A5">
              <w:rPr>
                <w:rFonts w:ascii="Arial" w:hAnsi="Arial" w:cs="Arial"/>
                <w:snapToGrid w:val="0"/>
                <w:sz w:val="20"/>
                <w:szCs w:val="20"/>
              </w:rPr>
              <w:t xml:space="preserve"> automaticky řízená kvantifikace a kontrola volitelných limitních parametrů.</w:t>
            </w:r>
          </w:p>
          <w:p w:rsidR="00640332" w:rsidRPr="00EA38A5" w:rsidRDefault="00640332" w:rsidP="00475510">
            <w:pPr>
              <w:pStyle w:val="Odstavecseseznamem"/>
              <w:ind w:left="357"/>
              <w:rPr>
                <w:rFonts w:ascii="Arial" w:hAnsi="Arial" w:cs="Arial"/>
                <w:color w:val="000000"/>
                <w:sz w:val="20"/>
                <w:szCs w:val="20"/>
              </w:rPr>
            </w:pPr>
            <w:r w:rsidRPr="00EA38A5">
              <w:rPr>
                <w:rFonts w:ascii="Arial" w:hAnsi="Arial" w:cs="Arial"/>
                <w:snapToGrid w:val="0"/>
                <w:sz w:val="20"/>
                <w:szCs w:val="20"/>
              </w:rPr>
              <w:t>Bezplatná aktualizace softwaru po dobu 4 let od dodání zařízení</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ind w:left="357"/>
              <w:rPr>
                <w:rFonts w:ascii="Arial" w:hAnsi="Arial" w:cs="Arial"/>
                <w:color w:val="000000"/>
                <w:sz w:val="20"/>
                <w:szCs w:val="20"/>
              </w:rPr>
            </w:pPr>
            <w:r w:rsidRPr="00EA38A5">
              <w:rPr>
                <w:rFonts w:ascii="Arial" w:hAnsi="Arial" w:cs="Arial"/>
                <w:color w:val="000000"/>
                <w:sz w:val="20"/>
                <w:szCs w:val="20"/>
              </w:rPr>
              <w:t>Zaškolení obsluhy systému v českém i anglickém jazyce – ihned a následně 2 roky po instalaci</w:t>
            </w:r>
            <w:r w:rsidR="004D7CC2">
              <w:rPr>
                <w:rFonts w:ascii="Arial" w:hAnsi="Arial" w:cs="Arial"/>
                <w:color w:val="000000"/>
                <w:sz w:val="20"/>
                <w:szCs w:val="20"/>
              </w:rPr>
              <w:t xml:space="preserve"> na vyzvání</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r w:rsidR="00640332" w:rsidRPr="00EA38A5" w:rsidTr="00475510">
        <w:tc>
          <w:tcPr>
            <w:tcW w:w="4606" w:type="dxa"/>
            <w:vAlign w:val="center"/>
          </w:tcPr>
          <w:p w:rsidR="00640332" w:rsidRPr="00EA38A5" w:rsidRDefault="00640332" w:rsidP="00475510">
            <w:pPr>
              <w:ind w:left="357"/>
              <w:rPr>
                <w:rFonts w:ascii="Arial" w:hAnsi="Arial" w:cs="Arial"/>
                <w:color w:val="000000"/>
                <w:sz w:val="20"/>
                <w:szCs w:val="20"/>
              </w:rPr>
            </w:pPr>
            <w:r w:rsidRPr="00EA38A5">
              <w:rPr>
                <w:rFonts w:ascii="Arial" w:hAnsi="Arial" w:cs="Arial"/>
                <w:color w:val="000000"/>
                <w:sz w:val="20"/>
                <w:szCs w:val="20"/>
              </w:rPr>
              <w:t xml:space="preserve">Podpora aplikačního technika v rozsahu </w:t>
            </w:r>
            <w:r w:rsidRPr="00EA38A5">
              <w:rPr>
                <w:rFonts w:ascii="Arial" w:hAnsi="Arial" w:cs="Arial"/>
                <w:sz w:val="20"/>
                <w:szCs w:val="20"/>
              </w:rPr>
              <w:t>10 pracovních dnů</w:t>
            </w:r>
            <w:r w:rsidRPr="00EA38A5">
              <w:rPr>
                <w:rFonts w:ascii="Arial" w:hAnsi="Arial" w:cs="Arial"/>
                <w:color w:val="000000"/>
                <w:sz w:val="20"/>
                <w:szCs w:val="20"/>
              </w:rPr>
              <w:t xml:space="preserve"> </w:t>
            </w:r>
            <w:r w:rsidRPr="00EA38A5">
              <w:rPr>
                <w:rFonts w:ascii="Arial" w:hAnsi="Arial" w:cs="Arial"/>
                <w:sz w:val="20"/>
                <w:szCs w:val="20"/>
              </w:rPr>
              <w:t>(od 8:00 do 16:00 hodin) na místě u přístroje a podpora pomocí vzdáleného přístupu v rozsahu 100 hodin po dobu 2 let od dodání zařízení. Komunikace</w:t>
            </w:r>
            <w:r w:rsidRPr="00EA38A5">
              <w:rPr>
                <w:rFonts w:ascii="Arial" w:hAnsi="Arial" w:cs="Arial"/>
                <w:color w:val="000000"/>
                <w:sz w:val="20"/>
                <w:szCs w:val="20"/>
              </w:rPr>
              <w:t xml:space="preserve"> v českém i anglickém jazyce.</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r w:rsidRPr="00EA38A5">
              <w:rPr>
                <w:rFonts w:ascii="Arial" w:hAnsi="Arial" w:cs="Arial"/>
                <w:i/>
                <w:color w:val="FF0000"/>
                <w:sz w:val="20"/>
                <w:szCs w:val="20"/>
              </w:rPr>
              <w:t>(Dodavatel uvede ANO/ NE)</w:t>
            </w:r>
          </w:p>
        </w:tc>
      </w:tr>
    </w:tbl>
    <w:p w:rsidR="00640332" w:rsidRPr="00EA38A5" w:rsidRDefault="00640332" w:rsidP="00640332">
      <w:pPr>
        <w:pStyle w:val="Odstavecseseznamem"/>
        <w:rPr>
          <w:rFonts w:ascii="Arial" w:hAnsi="Arial" w:cs="Arial"/>
          <w:sz w:val="20"/>
          <w:szCs w:val="20"/>
        </w:rPr>
      </w:pPr>
    </w:p>
    <w:p w:rsidR="00640332" w:rsidRPr="00EA38A5" w:rsidRDefault="00640332" w:rsidP="00640332">
      <w:pPr>
        <w:pStyle w:val="Bezmezer"/>
        <w:rPr>
          <w:rFonts w:ascii="Arial" w:hAnsi="Arial" w:cs="Arial"/>
          <w:i/>
          <w:sz w:val="20"/>
          <w:szCs w:val="20"/>
        </w:rPr>
      </w:pPr>
      <w:r w:rsidRPr="00EA38A5">
        <w:rPr>
          <w:rFonts w:ascii="Arial" w:hAnsi="Arial" w:cs="Arial"/>
          <w:i/>
          <w:sz w:val="20"/>
          <w:szCs w:val="20"/>
        </w:rPr>
        <w:t xml:space="preserve">* </w:t>
      </w:r>
      <w:r w:rsidR="00643B0D" w:rsidRPr="00643B0D">
        <w:rPr>
          <w:rFonts w:ascii="Arial" w:hAnsi="Arial" w:cs="Arial"/>
          <w:i/>
          <w:sz w:val="20"/>
          <w:szCs w:val="20"/>
        </w:rPr>
        <w:t>Dodavatel je povinen přiložit k této technické specifikaci i svou vlastní technickou specifikaci</w:t>
      </w:r>
      <w:r w:rsidR="00643B0D">
        <w:rPr>
          <w:rFonts w:ascii="Arial" w:hAnsi="Arial" w:cs="Arial"/>
          <w:i/>
          <w:sz w:val="20"/>
          <w:szCs w:val="20"/>
        </w:rPr>
        <w:t xml:space="preserve"> či svůj vlastní popis zařízení</w:t>
      </w:r>
      <w:r w:rsidRPr="00EA38A5">
        <w:rPr>
          <w:rFonts w:ascii="Arial" w:hAnsi="Arial" w:cs="Arial"/>
          <w:i/>
          <w:sz w:val="20"/>
          <w:szCs w:val="20"/>
        </w:rPr>
        <w:t>.</w:t>
      </w:r>
    </w:p>
    <w:p w:rsidR="00640332" w:rsidRPr="00EA38A5" w:rsidRDefault="00640332" w:rsidP="00640332">
      <w:pPr>
        <w:spacing w:after="0"/>
        <w:rPr>
          <w:rFonts w:ascii="Arial" w:hAnsi="Arial" w:cs="Arial"/>
          <w:i/>
          <w:sz w:val="20"/>
          <w:szCs w:val="20"/>
        </w:rPr>
      </w:pPr>
    </w:p>
    <w:p w:rsidR="00640332" w:rsidRPr="00EA38A5" w:rsidRDefault="00640332" w:rsidP="00640332">
      <w:pPr>
        <w:pStyle w:val="Bezmeze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640332" w:rsidRPr="00EA38A5" w:rsidTr="00475510">
        <w:tc>
          <w:tcPr>
            <w:tcW w:w="4606" w:type="dxa"/>
          </w:tcPr>
          <w:p w:rsidR="00640332" w:rsidRPr="00EA38A5" w:rsidRDefault="00640332" w:rsidP="00475510">
            <w:pPr>
              <w:pStyle w:val="Bezmezer"/>
              <w:rPr>
                <w:rFonts w:ascii="Arial" w:hAnsi="Arial" w:cs="Arial"/>
                <w:b/>
                <w:sz w:val="20"/>
                <w:szCs w:val="20"/>
              </w:rPr>
            </w:pPr>
            <w:r w:rsidRPr="00EA38A5">
              <w:rPr>
                <w:rFonts w:ascii="Arial" w:hAnsi="Arial" w:cs="Arial"/>
                <w:b/>
                <w:sz w:val="20"/>
                <w:szCs w:val="20"/>
              </w:rPr>
              <w:t>Dílčí hodnotící kritérium B. - Technická úroveň nabízeného plnění</w:t>
            </w:r>
          </w:p>
        </w:tc>
        <w:tc>
          <w:tcPr>
            <w:tcW w:w="4606" w:type="dxa"/>
          </w:tcPr>
          <w:p w:rsidR="00640332" w:rsidRPr="00EA38A5" w:rsidRDefault="00640332" w:rsidP="00475510">
            <w:pPr>
              <w:pStyle w:val="Bezmezer"/>
              <w:rPr>
                <w:rFonts w:ascii="Arial" w:hAnsi="Arial" w:cs="Arial"/>
                <w:b/>
                <w:sz w:val="20"/>
                <w:szCs w:val="20"/>
              </w:rPr>
            </w:pPr>
            <w:r w:rsidRPr="00EA38A5">
              <w:rPr>
                <w:rFonts w:ascii="Arial" w:hAnsi="Arial" w:cs="Arial"/>
                <w:b/>
                <w:sz w:val="20"/>
                <w:szCs w:val="20"/>
              </w:rPr>
              <w:t>Technické parametry nabízené dodavatelem*</w:t>
            </w:r>
          </w:p>
        </w:tc>
      </w:tr>
      <w:tr w:rsidR="00640332" w:rsidRPr="00EA38A5" w:rsidTr="00475510">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Spotřeba dusíku v pohotovostním režimu nižší než 1l/min</w:t>
            </w:r>
          </w:p>
          <w:p w:rsidR="00640332" w:rsidRPr="00EA38A5" w:rsidRDefault="00640332" w:rsidP="004300A6">
            <w:pPr>
              <w:pStyle w:val="Bezmezer"/>
              <w:ind w:left="0"/>
              <w:rPr>
                <w:rFonts w:ascii="Arial" w:hAnsi="Arial" w:cs="Arial"/>
                <w:i/>
                <w:color w:val="FF0000"/>
                <w:sz w:val="20"/>
                <w:szCs w:val="20"/>
              </w:rPr>
            </w:pPr>
            <w:r w:rsidRPr="00EA38A5">
              <w:rPr>
                <w:rFonts w:ascii="Arial" w:hAnsi="Arial" w:cs="Arial"/>
                <w:i/>
                <w:color w:val="FF0000"/>
                <w:sz w:val="20"/>
                <w:szCs w:val="20"/>
              </w:rPr>
              <w:t>Hodnotící kritérium má hodnotu 10 %=10 bodů</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sz w:val="20"/>
                <w:szCs w:val="20"/>
              </w:rPr>
            </w:pPr>
            <w:r w:rsidRPr="00EA38A5">
              <w:rPr>
                <w:rFonts w:ascii="Arial" w:hAnsi="Arial" w:cs="Arial"/>
                <w:i/>
                <w:color w:val="FF0000"/>
                <w:sz w:val="20"/>
                <w:szCs w:val="20"/>
              </w:rPr>
              <w:t>(Dodavatel uvede ANO/ NE)</w:t>
            </w:r>
          </w:p>
        </w:tc>
      </w:tr>
      <w:tr w:rsidR="00640332" w:rsidRPr="00EA38A5" w:rsidTr="00475510">
        <w:trPr>
          <w:cantSplit/>
          <w:trHeight w:val="485"/>
        </w:trPr>
        <w:tc>
          <w:tcPr>
            <w:tcW w:w="4606" w:type="dxa"/>
            <w:vAlign w:val="center"/>
          </w:tcPr>
          <w:p w:rsidR="00640332" w:rsidRPr="00EA38A5" w:rsidRDefault="00640332" w:rsidP="00475510">
            <w:pPr>
              <w:rPr>
                <w:rFonts w:ascii="Arial" w:hAnsi="Arial" w:cs="Arial"/>
                <w:color w:val="000000"/>
                <w:sz w:val="20"/>
                <w:szCs w:val="20"/>
              </w:rPr>
            </w:pPr>
            <w:r w:rsidRPr="00EA38A5">
              <w:rPr>
                <w:rFonts w:ascii="Arial" w:hAnsi="Arial" w:cs="Arial"/>
                <w:color w:val="000000"/>
                <w:sz w:val="20"/>
                <w:szCs w:val="20"/>
              </w:rPr>
              <w:t>Srovnatelná odezva analytů (± 10%, vyjádřeno jako poměr signálu k šumu) v pozitivním i negativním módu (reserpin/</w:t>
            </w:r>
            <w:proofErr w:type="spellStart"/>
            <w:r w:rsidRPr="00EA38A5">
              <w:rPr>
                <w:rFonts w:ascii="Arial" w:hAnsi="Arial" w:cs="Arial"/>
                <w:color w:val="000000"/>
                <w:sz w:val="20"/>
                <w:szCs w:val="20"/>
              </w:rPr>
              <w:t>chloramphenicol</w:t>
            </w:r>
            <w:proofErr w:type="spellEnd"/>
            <w:r w:rsidRPr="00EA38A5">
              <w:rPr>
                <w:rFonts w:ascii="Arial" w:hAnsi="Arial" w:cs="Arial"/>
                <w:color w:val="000000"/>
                <w:sz w:val="20"/>
                <w:szCs w:val="20"/>
              </w:rPr>
              <w:t>, 1pg/ kolonu, sběr dat v režimu MRM)</w:t>
            </w:r>
          </w:p>
          <w:p w:rsidR="00640332" w:rsidRPr="00EA38A5" w:rsidRDefault="00640332" w:rsidP="004300A6">
            <w:pPr>
              <w:pStyle w:val="Bezmezer"/>
              <w:ind w:left="0"/>
              <w:rPr>
                <w:rFonts w:ascii="Arial" w:hAnsi="Arial" w:cs="Arial"/>
                <w:i/>
                <w:color w:val="FF0000"/>
                <w:sz w:val="20"/>
                <w:szCs w:val="20"/>
              </w:rPr>
            </w:pPr>
            <w:r w:rsidRPr="00EA38A5">
              <w:rPr>
                <w:rFonts w:ascii="Arial" w:hAnsi="Arial" w:cs="Arial"/>
                <w:i/>
                <w:color w:val="FF0000"/>
                <w:sz w:val="20"/>
                <w:szCs w:val="20"/>
              </w:rPr>
              <w:t>Hodnotící kritérium má hodnotu 20 %=20 bodů</w:t>
            </w:r>
          </w:p>
        </w:tc>
        <w:tc>
          <w:tcPr>
            <w:tcW w:w="4606" w:type="dxa"/>
          </w:tcPr>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i/>
                <w:color w:val="FF0000"/>
                <w:sz w:val="20"/>
                <w:szCs w:val="20"/>
              </w:rPr>
            </w:pPr>
          </w:p>
          <w:p w:rsidR="00640332" w:rsidRPr="00EA38A5" w:rsidRDefault="00640332" w:rsidP="00475510">
            <w:pPr>
              <w:pStyle w:val="Odstavecseseznamem"/>
              <w:ind w:left="74"/>
              <w:rPr>
                <w:rFonts w:ascii="Arial" w:hAnsi="Arial" w:cs="Arial"/>
                <w:sz w:val="20"/>
                <w:szCs w:val="20"/>
              </w:rPr>
            </w:pPr>
            <w:r w:rsidRPr="00EA38A5">
              <w:rPr>
                <w:rFonts w:ascii="Arial" w:hAnsi="Arial" w:cs="Arial"/>
                <w:i/>
                <w:color w:val="FF0000"/>
                <w:sz w:val="20"/>
                <w:szCs w:val="20"/>
              </w:rPr>
              <w:t>(Dodavatel uvede ANO/ NE a skutečnou hodnotu)</w:t>
            </w:r>
          </w:p>
        </w:tc>
      </w:tr>
      <w:tr w:rsidR="00640332" w:rsidRPr="00EA38A5" w:rsidTr="00475510">
        <w:trPr>
          <w:cantSplit/>
          <w:trHeight w:val="695"/>
        </w:trPr>
        <w:tc>
          <w:tcPr>
            <w:tcW w:w="4606" w:type="dxa"/>
            <w:vAlign w:val="center"/>
          </w:tcPr>
          <w:p w:rsidR="00640332" w:rsidRPr="00EA38A5" w:rsidRDefault="00640332" w:rsidP="00475510">
            <w:pPr>
              <w:pStyle w:val="Odstavecseseznamem"/>
              <w:spacing w:after="60"/>
              <w:ind w:left="0"/>
              <w:rPr>
                <w:rFonts w:ascii="Arial" w:hAnsi="Arial" w:cs="Arial"/>
                <w:sz w:val="20"/>
                <w:szCs w:val="20"/>
                <w:vertAlign w:val="superscript"/>
              </w:rPr>
            </w:pPr>
            <w:r w:rsidRPr="00EA38A5">
              <w:rPr>
                <w:rFonts w:ascii="Arial" w:hAnsi="Arial" w:cs="Arial"/>
                <w:sz w:val="20"/>
                <w:szCs w:val="20"/>
              </w:rPr>
              <w:t>Přístroj umožňuje provádět MS</w:t>
            </w:r>
            <w:r w:rsidRPr="00EA38A5">
              <w:rPr>
                <w:rFonts w:ascii="Arial" w:hAnsi="Arial" w:cs="Arial"/>
                <w:sz w:val="20"/>
                <w:szCs w:val="20"/>
                <w:vertAlign w:val="superscript"/>
              </w:rPr>
              <w:t>3</w:t>
            </w:r>
          </w:p>
          <w:p w:rsidR="00640332" w:rsidRPr="00EA38A5" w:rsidRDefault="00640332" w:rsidP="00475510">
            <w:pPr>
              <w:pStyle w:val="Odstavecseseznamem"/>
              <w:spacing w:after="60"/>
              <w:ind w:left="0"/>
              <w:rPr>
                <w:rFonts w:ascii="Arial" w:hAnsi="Arial" w:cs="Arial"/>
                <w:sz w:val="20"/>
                <w:szCs w:val="20"/>
              </w:rPr>
            </w:pPr>
          </w:p>
          <w:p w:rsidR="00640332" w:rsidRPr="00EA38A5" w:rsidRDefault="00640332" w:rsidP="00475510">
            <w:pPr>
              <w:pStyle w:val="Odstavecseseznamem"/>
              <w:spacing w:after="60"/>
              <w:ind w:left="0"/>
              <w:rPr>
                <w:rFonts w:ascii="Arial" w:hAnsi="Arial" w:cs="Arial"/>
                <w:snapToGrid w:val="0"/>
                <w:sz w:val="20"/>
                <w:szCs w:val="20"/>
              </w:rPr>
            </w:pPr>
            <w:r w:rsidRPr="00EA38A5">
              <w:rPr>
                <w:rFonts w:ascii="Arial" w:hAnsi="Arial" w:cs="Arial"/>
                <w:i/>
                <w:color w:val="FF0000"/>
                <w:sz w:val="20"/>
                <w:szCs w:val="20"/>
              </w:rPr>
              <w:t>Hodnotící kritérium má hodnotu 10 %=10 bodů</w:t>
            </w:r>
          </w:p>
        </w:tc>
        <w:tc>
          <w:tcPr>
            <w:tcW w:w="4606" w:type="dxa"/>
          </w:tcPr>
          <w:p w:rsidR="00640332" w:rsidRPr="00EA38A5" w:rsidRDefault="00640332" w:rsidP="00475510">
            <w:pPr>
              <w:pStyle w:val="Odstavecseseznamem"/>
              <w:spacing w:after="60"/>
              <w:ind w:left="74"/>
              <w:rPr>
                <w:rFonts w:ascii="Arial" w:hAnsi="Arial" w:cs="Arial"/>
                <w:snapToGrid w:val="0"/>
                <w:sz w:val="20"/>
                <w:szCs w:val="20"/>
              </w:rPr>
            </w:pPr>
            <w:r w:rsidRPr="00EA38A5">
              <w:rPr>
                <w:rFonts w:ascii="Arial" w:hAnsi="Arial" w:cs="Arial"/>
                <w:i/>
                <w:color w:val="FF0000"/>
                <w:sz w:val="20"/>
                <w:szCs w:val="20"/>
              </w:rPr>
              <w:t>(Dodavatel uvede ANO/ NE)</w:t>
            </w:r>
          </w:p>
        </w:tc>
      </w:tr>
      <w:tr w:rsidR="00640332" w:rsidRPr="00EA38A5" w:rsidTr="00475510">
        <w:trPr>
          <w:cantSplit/>
          <w:trHeight w:val="695"/>
        </w:trPr>
        <w:tc>
          <w:tcPr>
            <w:tcW w:w="4606" w:type="dxa"/>
            <w:vAlign w:val="center"/>
          </w:tcPr>
          <w:p w:rsidR="00640332" w:rsidRPr="00EA38A5" w:rsidRDefault="00640332" w:rsidP="00475510">
            <w:pPr>
              <w:spacing w:after="0"/>
              <w:rPr>
                <w:rFonts w:ascii="Arial" w:hAnsi="Arial" w:cs="Arial"/>
                <w:color w:val="000000"/>
                <w:sz w:val="20"/>
                <w:szCs w:val="20"/>
              </w:rPr>
            </w:pPr>
            <w:r w:rsidRPr="00EA38A5">
              <w:rPr>
                <w:rFonts w:ascii="Arial" w:hAnsi="Arial" w:cs="Arial"/>
                <w:color w:val="000000"/>
                <w:sz w:val="20"/>
                <w:szCs w:val="20"/>
              </w:rPr>
              <w:t xml:space="preserve">Rozsah nastřikovaných objemů </w:t>
            </w:r>
            <w:r w:rsidRPr="00EA38A5">
              <w:rPr>
                <w:rFonts w:ascii="Arial" w:hAnsi="Arial" w:cs="Arial"/>
                <w:sz w:val="20"/>
                <w:szCs w:val="20"/>
              </w:rPr>
              <w:t xml:space="preserve">minimálně </w:t>
            </w:r>
            <w:r w:rsidRPr="00EA38A5">
              <w:rPr>
                <w:rFonts w:ascii="Arial" w:hAnsi="Arial" w:cs="Arial"/>
                <w:color w:val="000000"/>
                <w:sz w:val="20"/>
                <w:szCs w:val="20"/>
              </w:rPr>
              <w:t xml:space="preserve">0,1 – 500 </w:t>
            </w:r>
            <w:proofErr w:type="spellStart"/>
            <w:r w:rsidRPr="00EA38A5">
              <w:rPr>
                <w:rFonts w:ascii="Arial" w:hAnsi="Arial" w:cs="Arial"/>
                <w:color w:val="000000"/>
                <w:sz w:val="20"/>
                <w:szCs w:val="20"/>
              </w:rPr>
              <w:t>μl</w:t>
            </w:r>
            <w:proofErr w:type="spellEnd"/>
            <w:r w:rsidRPr="00EA38A5">
              <w:rPr>
                <w:rFonts w:ascii="Arial" w:hAnsi="Arial" w:cs="Arial"/>
                <w:color w:val="000000"/>
                <w:sz w:val="20"/>
                <w:szCs w:val="20"/>
              </w:rPr>
              <w:t xml:space="preserve"> bez výměny dávkovací smyčky</w:t>
            </w:r>
          </w:p>
          <w:p w:rsidR="00640332" w:rsidRPr="00EA38A5" w:rsidRDefault="00640332" w:rsidP="00475510">
            <w:pPr>
              <w:pStyle w:val="Odstavecseseznamem"/>
              <w:spacing w:after="60"/>
              <w:ind w:left="0"/>
              <w:rPr>
                <w:rFonts w:ascii="Arial" w:hAnsi="Arial" w:cs="Arial"/>
                <w:i/>
                <w:color w:val="FF0000"/>
                <w:sz w:val="20"/>
                <w:szCs w:val="20"/>
              </w:rPr>
            </w:pPr>
          </w:p>
          <w:p w:rsidR="00640332" w:rsidRPr="00EA38A5" w:rsidRDefault="00640332" w:rsidP="00475510">
            <w:pPr>
              <w:pStyle w:val="Odstavecseseznamem"/>
              <w:spacing w:after="60"/>
              <w:ind w:left="0"/>
              <w:rPr>
                <w:rFonts w:ascii="Arial" w:hAnsi="Arial" w:cs="Arial"/>
                <w:sz w:val="20"/>
                <w:szCs w:val="20"/>
              </w:rPr>
            </w:pPr>
            <w:r w:rsidRPr="00EA38A5">
              <w:rPr>
                <w:rFonts w:ascii="Arial" w:hAnsi="Arial" w:cs="Arial"/>
                <w:i/>
                <w:color w:val="FF0000"/>
                <w:sz w:val="20"/>
                <w:szCs w:val="20"/>
              </w:rPr>
              <w:t>Hodnotící kritérium má hodnotu 5 %=5 bodů</w:t>
            </w:r>
          </w:p>
        </w:tc>
        <w:tc>
          <w:tcPr>
            <w:tcW w:w="4606" w:type="dxa"/>
          </w:tcPr>
          <w:p w:rsidR="00640332" w:rsidRPr="00EA38A5" w:rsidRDefault="00640332" w:rsidP="00475510">
            <w:pPr>
              <w:pStyle w:val="Odstavecseseznamem"/>
              <w:spacing w:after="60"/>
              <w:ind w:left="74"/>
              <w:rPr>
                <w:rFonts w:ascii="Arial" w:hAnsi="Arial" w:cs="Arial"/>
                <w:i/>
                <w:color w:val="FF0000"/>
                <w:sz w:val="20"/>
                <w:szCs w:val="20"/>
              </w:rPr>
            </w:pPr>
            <w:r w:rsidRPr="00EA38A5">
              <w:rPr>
                <w:rFonts w:ascii="Arial" w:hAnsi="Arial" w:cs="Arial"/>
                <w:i/>
                <w:color w:val="FF0000"/>
                <w:sz w:val="20"/>
                <w:szCs w:val="20"/>
              </w:rPr>
              <w:t>(Dodavatel uvede ANO/ NE)</w:t>
            </w:r>
          </w:p>
        </w:tc>
      </w:tr>
    </w:tbl>
    <w:p w:rsidR="00640332" w:rsidRPr="00EA38A5" w:rsidRDefault="00640332" w:rsidP="00640332">
      <w:pPr>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640332" w:rsidRPr="00EA38A5" w:rsidTr="00475510">
        <w:tc>
          <w:tcPr>
            <w:tcW w:w="4532" w:type="dxa"/>
            <w:tcBorders>
              <w:top w:val="single" w:sz="4" w:space="0" w:color="auto"/>
              <w:left w:val="single" w:sz="4" w:space="0" w:color="auto"/>
              <w:bottom w:val="single" w:sz="4" w:space="0" w:color="auto"/>
              <w:right w:val="single" w:sz="4" w:space="0" w:color="auto"/>
            </w:tcBorders>
          </w:tcPr>
          <w:p w:rsidR="00640332" w:rsidRPr="00EA38A5" w:rsidRDefault="00640332" w:rsidP="00475510">
            <w:pPr>
              <w:pStyle w:val="Bezmezer2"/>
              <w:rPr>
                <w:rFonts w:ascii="Arial" w:hAnsi="Arial" w:cs="Arial"/>
                <w:b/>
                <w:sz w:val="20"/>
                <w:szCs w:val="20"/>
              </w:rPr>
            </w:pPr>
            <w:r w:rsidRPr="00EA38A5">
              <w:rPr>
                <w:rFonts w:ascii="Arial" w:hAnsi="Arial" w:cs="Arial"/>
                <w:b/>
                <w:sz w:val="20"/>
                <w:szCs w:val="20"/>
              </w:rPr>
              <w:t xml:space="preserve">Dílčí hodnotící kritérium C. – Servisní a aplikační podpora </w:t>
            </w:r>
          </w:p>
        </w:tc>
        <w:tc>
          <w:tcPr>
            <w:tcW w:w="4606" w:type="dxa"/>
            <w:tcBorders>
              <w:top w:val="single" w:sz="4" w:space="0" w:color="auto"/>
              <w:left w:val="single" w:sz="4" w:space="0" w:color="auto"/>
              <w:bottom w:val="single" w:sz="4" w:space="0" w:color="auto"/>
              <w:right w:val="single" w:sz="4" w:space="0" w:color="auto"/>
            </w:tcBorders>
          </w:tcPr>
          <w:p w:rsidR="00640332" w:rsidRPr="00EA38A5" w:rsidRDefault="00640332" w:rsidP="00475510">
            <w:pPr>
              <w:pStyle w:val="Bezmezer2"/>
              <w:rPr>
                <w:rFonts w:ascii="Arial" w:hAnsi="Arial" w:cs="Arial"/>
                <w:b/>
                <w:sz w:val="20"/>
                <w:szCs w:val="20"/>
              </w:rPr>
            </w:pPr>
            <w:r w:rsidRPr="00EA38A5">
              <w:rPr>
                <w:rFonts w:ascii="Arial" w:hAnsi="Arial" w:cs="Arial"/>
                <w:b/>
                <w:sz w:val="20"/>
                <w:szCs w:val="20"/>
              </w:rPr>
              <w:t>Technické parametry nabízené dodavatelem*</w:t>
            </w:r>
          </w:p>
        </w:tc>
      </w:tr>
      <w:tr w:rsidR="00640332" w:rsidRPr="00EA38A5" w:rsidTr="00475510">
        <w:tc>
          <w:tcPr>
            <w:tcW w:w="4532" w:type="dxa"/>
            <w:tcBorders>
              <w:top w:val="single" w:sz="4" w:space="0" w:color="auto"/>
              <w:left w:val="single" w:sz="4" w:space="0" w:color="auto"/>
              <w:bottom w:val="single" w:sz="4" w:space="0" w:color="auto"/>
              <w:right w:val="single" w:sz="4" w:space="0" w:color="auto"/>
            </w:tcBorders>
          </w:tcPr>
          <w:p w:rsidR="00640332" w:rsidRPr="00EA38A5" w:rsidRDefault="00640332" w:rsidP="00475510">
            <w:pPr>
              <w:pStyle w:val="Bezmezer2"/>
              <w:rPr>
                <w:rFonts w:ascii="Arial" w:hAnsi="Arial" w:cs="Arial"/>
                <w:color w:val="000000"/>
                <w:sz w:val="20"/>
                <w:szCs w:val="20"/>
              </w:rPr>
            </w:pPr>
            <w:r w:rsidRPr="00EA38A5">
              <w:rPr>
                <w:rFonts w:ascii="Arial" w:hAnsi="Arial" w:cs="Arial"/>
                <w:color w:val="000000"/>
                <w:sz w:val="20"/>
                <w:szCs w:val="20"/>
              </w:rPr>
              <w:t xml:space="preserve">Garantovaná procentuální sleva z aktuálních  katalogových cen náhradních dílů po dobu 4 let od podpisu smlouvy </w:t>
            </w:r>
          </w:p>
          <w:p w:rsidR="00640332" w:rsidRPr="00EA38A5" w:rsidRDefault="00640332" w:rsidP="00475510">
            <w:pPr>
              <w:pStyle w:val="Bezmezer2"/>
              <w:rPr>
                <w:rFonts w:ascii="Arial" w:hAnsi="Arial" w:cs="Arial"/>
                <w:i/>
                <w:color w:val="FF0000"/>
                <w:sz w:val="20"/>
                <w:szCs w:val="20"/>
              </w:rPr>
            </w:pPr>
          </w:p>
          <w:p w:rsidR="00640332" w:rsidRPr="00EA38A5" w:rsidRDefault="00640332" w:rsidP="00475510">
            <w:pPr>
              <w:pStyle w:val="Bezmezer2"/>
              <w:rPr>
                <w:rFonts w:ascii="Arial" w:hAnsi="Arial" w:cs="Arial"/>
                <w:i/>
                <w:color w:val="FF0000"/>
                <w:sz w:val="20"/>
                <w:szCs w:val="20"/>
              </w:rPr>
            </w:pPr>
            <w:r w:rsidRPr="00EA38A5">
              <w:rPr>
                <w:rFonts w:ascii="Arial" w:hAnsi="Arial" w:cs="Arial"/>
                <w:i/>
                <w:color w:val="FF0000"/>
                <w:sz w:val="20"/>
                <w:szCs w:val="20"/>
              </w:rPr>
              <w:lastRenderedPageBreak/>
              <w:t>Hodnotící kritérium má hodnotu 2%</w:t>
            </w:r>
            <w:r w:rsidRPr="00EA38A5">
              <w:rPr>
                <w:rFonts w:ascii="Arial" w:hAnsi="Arial" w:cs="Arial"/>
                <w:b/>
                <w:i/>
                <w:color w:val="FF0000"/>
                <w:sz w:val="20"/>
                <w:szCs w:val="20"/>
              </w:rPr>
              <w:t>.</w:t>
            </w:r>
            <w:r w:rsidRPr="00EA38A5">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tcPr>
          <w:p w:rsidR="00640332" w:rsidRPr="00EA38A5" w:rsidRDefault="00640332" w:rsidP="00475510">
            <w:pPr>
              <w:pStyle w:val="Bezmezer2"/>
              <w:rPr>
                <w:rFonts w:ascii="Arial" w:hAnsi="Arial" w:cs="Arial"/>
                <w:i/>
                <w:color w:val="FF0000"/>
                <w:sz w:val="20"/>
                <w:szCs w:val="20"/>
              </w:rPr>
            </w:pPr>
          </w:p>
          <w:p w:rsidR="00640332" w:rsidRPr="00EA38A5" w:rsidRDefault="00640332" w:rsidP="00475510">
            <w:pPr>
              <w:pStyle w:val="Bezmezer2"/>
              <w:rPr>
                <w:rFonts w:ascii="Arial" w:hAnsi="Arial" w:cs="Arial"/>
                <w:i/>
                <w:color w:val="FF0000"/>
                <w:sz w:val="20"/>
                <w:szCs w:val="20"/>
              </w:rPr>
            </w:pPr>
          </w:p>
          <w:p w:rsidR="00640332" w:rsidRPr="00EA38A5" w:rsidRDefault="00640332" w:rsidP="00475510">
            <w:pPr>
              <w:pStyle w:val="Bezmezer2"/>
              <w:rPr>
                <w:rFonts w:ascii="Arial" w:hAnsi="Arial" w:cs="Arial"/>
                <w:i/>
                <w:color w:val="FF0000"/>
                <w:sz w:val="20"/>
                <w:szCs w:val="20"/>
              </w:rPr>
            </w:pPr>
            <w:r w:rsidRPr="00EA38A5">
              <w:rPr>
                <w:rFonts w:ascii="Arial" w:hAnsi="Arial" w:cs="Arial"/>
                <w:i/>
                <w:color w:val="FF0000"/>
                <w:sz w:val="20"/>
                <w:szCs w:val="20"/>
              </w:rPr>
              <w:t>(Dodavatel uvede ANO/NE a skutečnou hodnotu)</w:t>
            </w:r>
          </w:p>
        </w:tc>
      </w:tr>
      <w:tr w:rsidR="00640332" w:rsidRPr="00EA38A5" w:rsidTr="00475510">
        <w:tc>
          <w:tcPr>
            <w:tcW w:w="4532" w:type="dxa"/>
            <w:tcBorders>
              <w:top w:val="single" w:sz="4" w:space="0" w:color="auto"/>
              <w:left w:val="single" w:sz="4" w:space="0" w:color="auto"/>
              <w:bottom w:val="single" w:sz="4" w:space="0" w:color="auto"/>
              <w:right w:val="single" w:sz="4" w:space="0" w:color="auto"/>
            </w:tcBorders>
          </w:tcPr>
          <w:p w:rsidR="00640332" w:rsidRPr="00815EC6" w:rsidRDefault="00640332" w:rsidP="00475510">
            <w:pPr>
              <w:pStyle w:val="Zkladntext3"/>
              <w:jc w:val="left"/>
              <w:rPr>
                <w:rFonts w:ascii="Arial" w:hAnsi="Arial" w:cs="Arial"/>
                <w:color w:val="000000"/>
                <w:sz w:val="20"/>
                <w:szCs w:val="20"/>
              </w:rPr>
            </w:pPr>
            <w:r w:rsidRPr="00815EC6">
              <w:rPr>
                <w:rFonts w:ascii="Arial" w:hAnsi="Arial" w:cs="Arial"/>
                <w:sz w:val="20"/>
                <w:szCs w:val="20"/>
              </w:rPr>
              <w:lastRenderedPageBreak/>
              <w:t xml:space="preserve">Garantovaná procentuální sleva z aktuálních katalogových cen spotřebního materiálu </w:t>
            </w:r>
            <w:r w:rsidRPr="00815EC6">
              <w:rPr>
                <w:rFonts w:ascii="Arial" w:hAnsi="Arial" w:cs="Arial"/>
                <w:color w:val="000000"/>
                <w:sz w:val="20"/>
                <w:szCs w:val="20"/>
              </w:rPr>
              <w:t xml:space="preserve">po dobu 4 let od podpisu smlouvy </w:t>
            </w:r>
          </w:p>
          <w:p w:rsidR="00640332" w:rsidRPr="00EA38A5" w:rsidRDefault="00640332" w:rsidP="00475510">
            <w:pPr>
              <w:pStyle w:val="Zkladntext3"/>
              <w:jc w:val="left"/>
              <w:rPr>
                <w:color w:val="000000"/>
                <w:sz w:val="20"/>
                <w:szCs w:val="20"/>
              </w:rPr>
            </w:pPr>
          </w:p>
          <w:p w:rsidR="00640332" w:rsidRPr="00EA38A5" w:rsidRDefault="00640332" w:rsidP="00475510">
            <w:pPr>
              <w:pStyle w:val="Bezmezer2"/>
              <w:rPr>
                <w:rFonts w:ascii="Arial" w:hAnsi="Arial" w:cs="Arial"/>
                <w:i/>
                <w:sz w:val="20"/>
                <w:szCs w:val="20"/>
              </w:rPr>
            </w:pPr>
            <w:r w:rsidRPr="00EA38A5">
              <w:rPr>
                <w:rFonts w:ascii="Arial" w:hAnsi="Arial" w:cs="Arial"/>
                <w:i/>
                <w:color w:val="FF0000"/>
                <w:sz w:val="20"/>
                <w:szCs w:val="20"/>
              </w:rPr>
              <w:t>Hodnotící kritérium má hodnotu 2%</w:t>
            </w:r>
            <w:r w:rsidRPr="00EA38A5">
              <w:rPr>
                <w:rFonts w:ascii="Arial" w:hAnsi="Arial" w:cs="Arial"/>
                <w:b/>
                <w:i/>
                <w:color w:val="FF0000"/>
                <w:sz w:val="20"/>
                <w:szCs w:val="20"/>
              </w:rPr>
              <w:t>.</w:t>
            </w:r>
            <w:r w:rsidRPr="00EA38A5">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tcPr>
          <w:p w:rsidR="00640332" w:rsidRPr="00EA38A5" w:rsidRDefault="00640332" w:rsidP="00475510">
            <w:pPr>
              <w:pStyle w:val="Bezmezer2"/>
              <w:rPr>
                <w:rFonts w:ascii="Arial" w:hAnsi="Arial" w:cs="Arial"/>
                <w:i/>
                <w:color w:val="FF0000"/>
                <w:sz w:val="20"/>
                <w:szCs w:val="20"/>
              </w:rPr>
            </w:pPr>
          </w:p>
          <w:p w:rsidR="00640332" w:rsidRPr="00EA38A5" w:rsidRDefault="00640332" w:rsidP="00475510">
            <w:pPr>
              <w:pStyle w:val="Bezmezer2"/>
              <w:rPr>
                <w:rFonts w:ascii="Arial" w:hAnsi="Arial" w:cs="Arial"/>
                <w:i/>
                <w:color w:val="FF0000"/>
                <w:sz w:val="20"/>
                <w:szCs w:val="20"/>
              </w:rPr>
            </w:pPr>
          </w:p>
          <w:p w:rsidR="00640332" w:rsidRPr="00EA38A5" w:rsidRDefault="00640332" w:rsidP="00475510">
            <w:pPr>
              <w:pStyle w:val="Bezmezer2"/>
              <w:rPr>
                <w:rFonts w:ascii="Arial" w:hAnsi="Arial" w:cs="Arial"/>
                <w:b/>
                <w:i/>
                <w:color w:val="FF0000"/>
                <w:sz w:val="20"/>
                <w:szCs w:val="20"/>
              </w:rPr>
            </w:pPr>
            <w:r w:rsidRPr="00EA38A5">
              <w:rPr>
                <w:rFonts w:ascii="Arial" w:hAnsi="Arial" w:cs="Arial"/>
                <w:i/>
                <w:color w:val="FF0000"/>
                <w:sz w:val="20"/>
                <w:szCs w:val="20"/>
              </w:rPr>
              <w:t>(Dodavatel uvede ANO/NE a skutečnou hodnotu)</w:t>
            </w:r>
          </w:p>
        </w:tc>
      </w:tr>
    </w:tbl>
    <w:p w:rsidR="00640332" w:rsidRPr="00EA38A5" w:rsidRDefault="00640332" w:rsidP="00640332">
      <w:pPr>
        <w:rPr>
          <w:rFonts w:ascii="Arial" w:hAnsi="Arial" w:cs="Arial"/>
          <w:sz w:val="20"/>
          <w:szCs w:val="20"/>
        </w:rPr>
      </w:pPr>
    </w:p>
    <w:p w:rsidR="00640332" w:rsidRPr="00EA38A5" w:rsidRDefault="00640332" w:rsidP="00640332">
      <w:pPr>
        <w:rPr>
          <w:rFonts w:ascii="Arial" w:hAnsi="Arial" w:cs="Arial"/>
          <w:sz w:val="20"/>
          <w:szCs w:val="20"/>
        </w:rPr>
      </w:pPr>
    </w:p>
    <w:p w:rsidR="000537A8" w:rsidRPr="00EA38A5" w:rsidRDefault="000537A8" w:rsidP="00760C5A">
      <w:pPr>
        <w:spacing w:before="40" w:after="40"/>
        <w:jc w:val="center"/>
        <w:rPr>
          <w:rFonts w:ascii="Arial" w:hAnsi="Arial" w:cs="Arial"/>
          <w:sz w:val="20"/>
          <w:szCs w:val="20"/>
        </w:rPr>
      </w:pPr>
    </w:p>
    <w:p w:rsidR="000537A8" w:rsidRPr="00EA38A5" w:rsidRDefault="000537A8" w:rsidP="00760C5A">
      <w:pPr>
        <w:spacing w:before="40" w:after="40"/>
        <w:jc w:val="center"/>
        <w:rPr>
          <w:rFonts w:ascii="Arial" w:hAnsi="Arial" w:cs="Arial"/>
          <w:sz w:val="20"/>
          <w:szCs w:val="20"/>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EA38A5" w:rsidRDefault="00EA38A5">
      <w:pPr>
        <w:spacing w:before="0" w:after="0"/>
        <w:jc w:val="left"/>
        <w:rPr>
          <w:rFonts w:ascii="Arial" w:hAnsi="Arial" w:cs="Arial"/>
        </w:rPr>
      </w:pPr>
      <w:r>
        <w:rPr>
          <w:rFonts w:ascii="Arial" w:hAnsi="Arial" w:cs="Arial"/>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CF0EF2"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CF0EF2" w:rsidRPr="005606D0">
        <w:rPr>
          <w:rFonts w:ascii="Arial" w:hAnsi="Arial" w:cs="Arial"/>
          <w:color w:val="000000" w:themeColor="text1"/>
          <w:sz w:val="20"/>
          <w:szCs w:val="20"/>
        </w:rPr>
      </w:r>
      <w:r w:rsidR="00CF0EF2"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CF0EF2"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087" w:rsidRDefault="00E21087">
      <w:r>
        <w:separator/>
      </w:r>
    </w:p>
  </w:endnote>
  <w:endnote w:type="continuationSeparator" w:id="0">
    <w:p w:rsidR="00E21087" w:rsidRDefault="00E2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8E6" w:rsidRPr="00587274" w:rsidRDefault="007728E6" w:rsidP="007728E6">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728E6" w:rsidRPr="00850AA4" w:rsidRDefault="007728E6" w:rsidP="007728E6">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450549">
      <w:rPr>
        <w:rFonts w:eastAsia="Times New Roman"/>
        <w:b/>
        <w:sz w:val="16"/>
      </w:rPr>
      <w:t>Toxic</w:t>
    </w:r>
    <w:proofErr w:type="spellEnd"/>
    <w:r w:rsidRPr="00450549">
      <w:rPr>
        <w:rFonts w:eastAsia="Times New Roman"/>
        <w:b/>
        <w:sz w:val="16"/>
      </w:rPr>
      <w:t xml:space="preserve"> </w:t>
    </w:r>
    <w:proofErr w:type="spellStart"/>
    <w:r w:rsidRPr="00450549">
      <w:rPr>
        <w:rFonts w:eastAsia="Times New Roman"/>
        <w:b/>
        <w:sz w:val="16"/>
      </w:rPr>
      <w:t>Compounds</w:t>
    </w:r>
    <w:proofErr w:type="spellEnd"/>
    <w:r w:rsidRPr="00450549">
      <w:rPr>
        <w:rFonts w:eastAsia="Times New Roman"/>
        <w:b/>
        <w:sz w:val="16"/>
      </w:rPr>
      <w:t xml:space="preserve"> in </w:t>
    </w:r>
    <w:proofErr w:type="spellStart"/>
    <w:r w:rsidRPr="00450549">
      <w:rPr>
        <w:rFonts w:eastAsia="Times New Roman"/>
        <w:b/>
        <w:sz w:val="16"/>
      </w:rPr>
      <w:t>the</w:t>
    </w:r>
    <w:proofErr w:type="spellEnd"/>
    <w:r w:rsidRPr="00450549">
      <w:rPr>
        <w:rFonts w:eastAsia="Times New Roman"/>
        <w:b/>
        <w:sz w:val="16"/>
      </w:rPr>
      <w:t xml:space="preserve"> </w:t>
    </w:r>
    <w:proofErr w:type="spellStart"/>
    <w:r w:rsidRPr="00450549">
      <w:rPr>
        <w:rFonts w:eastAsia="Times New Roman"/>
        <w:b/>
        <w:sz w:val="16"/>
      </w:rPr>
      <w:t>Environment</w:t>
    </w:r>
    <w:proofErr w:type="spellEnd"/>
    <w:r w:rsidRPr="00450549">
      <w:rPr>
        <w:rFonts w:eastAsia="Times New Roman"/>
        <w:b/>
        <w:sz w:val="16"/>
      </w:rPr>
      <w:t xml:space="preserve">, </w:t>
    </w:r>
    <w:proofErr w:type="spellStart"/>
    <w:r w:rsidRPr="00450549">
      <w:rPr>
        <w:rFonts w:eastAsia="Times New Roman"/>
        <w:b/>
        <w:sz w:val="16"/>
      </w:rPr>
      <w:t>reg.č</w:t>
    </w:r>
    <w:proofErr w:type="spellEnd"/>
    <w:r w:rsidRPr="00450549">
      <w:rPr>
        <w:rFonts w:eastAsia="Times New Roman"/>
        <w:b/>
        <w:sz w:val="16"/>
      </w:rPr>
      <w:t xml:space="preserve">. </w:t>
    </w:r>
    <w:r w:rsidRPr="00850AA4">
      <w:rPr>
        <w:rFonts w:eastAsia="Times New Roman"/>
        <w:b/>
        <w:sz w:val="16"/>
      </w:rPr>
      <w:t>LO1214, pořizované v roce 2015 – část 1</w:t>
    </w:r>
  </w:p>
  <w:p w:rsidR="00760C5A" w:rsidRPr="007728E6" w:rsidRDefault="007728E6" w:rsidP="007728E6">
    <w:pPr>
      <w:widowControl w:val="0"/>
      <w:pBdr>
        <w:top w:val="single" w:sz="4" w:space="1" w:color="auto"/>
      </w:pBdr>
      <w:tabs>
        <w:tab w:val="center" w:pos="4680"/>
        <w:tab w:val="right" w:pos="8820"/>
      </w:tabs>
      <w:spacing w:before="0" w:after="0"/>
      <w:jc w:val="left"/>
      <w:rPr>
        <w:rFonts w:eastAsia="Times New Roman"/>
        <w:sz w:val="16"/>
      </w:rPr>
    </w:pPr>
    <w:r w:rsidRPr="00850AA4">
      <w:rPr>
        <w:rFonts w:eastAsia="Times New Roman"/>
        <w:sz w:val="16"/>
      </w:rPr>
      <w:t xml:space="preserve">Kupní smlouva – Kapalinový chromatograf s </w:t>
    </w:r>
    <w:proofErr w:type="spellStart"/>
    <w:r w:rsidRPr="00850AA4">
      <w:rPr>
        <w:rFonts w:eastAsia="Times New Roman"/>
        <w:sz w:val="16"/>
      </w:rPr>
      <w:t>nízkorozlišovacím</w:t>
    </w:r>
    <w:proofErr w:type="spellEnd"/>
    <w:r w:rsidRPr="00850AA4">
      <w:rPr>
        <w:rFonts w:eastAsia="Times New Roman"/>
        <w:sz w:val="16"/>
      </w:rPr>
      <w:t xml:space="preserve"> hmotnostním detektorem na bázi trojitého kvadrupólu</w:t>
    </w:r>
    <w:r w:rsidRPr="00B76E01">
      <w:rPr>
        <w:rFonts w:eastAsia="Times New Roman"/>
        <w:sz w:val="16"/>
        <w:szCs w:val="16"/>
      </w:rPr>
      <w:tab/>
      <w:t xml:space="preserve">Strana </w:t>
    </w:r>
    <w:r w:rsidR="00CF0EF2" w:rsidRPr="00B76E01">
      <w:rPr>
        <w:rFonts w:eastAsia="Times New Roman"/>
        <w:sz w:val="16"/>
        <w:szCs w:val="16"/>
      </w:rPr>
      <w:fldChar w:fldCharType="begin"/>
    </w:r>
    <w:r w:rsidRPr="00B76E01">
      <w:rPr>
        <w:rFonts w:eastAsia="Times New Roman"/>
        <w:sz w:val="16"/>
        <w:szCs w:val="16"/>
      </w:rPr>
      <w:instrText xml:space="preserve"> PAGE </w:instrText>
    </w:r>
    <w:r w:rsidR="00CF0EF2" w:rsidRPr="00B76E01">
      <w:rPr>
        <w:rFonts w:eastAsia="Times New Roman"/>
        <w:sz w:val="16"/>
        <w:szCs w:val="16"/>
      </w:rPr>
      <w:fldChar w:fldCharType="separate"/>
    </w:r>
    <w:r w:rsidR="00850AA4">
      <w:rPr>
        <w:rFonts w:eastAsia="Times New Roman"/>
        <w:noProof/>
        <w:sz w:val="16"/>
        <w:szCs w:val="16"/>
      </w:rPr>
      <w:t>16</w:t>
    </w:r>
    <w:r w:rsidR="00CF0EF2" w:rsidRPr="00B76E01">
      <w:rPr>
        <w:rFonts w:eastAsia="Times New Roman"/>
        <w:sz w:val="16"/>
        <w:szCs w:val="16"/>
      </w:rPr>
      <w:fldChar w:fldCharType="end"/>
    </w:r>
    <w:r w:rsidRPr="00B76E01">
      <w:rPr>
        <w:rFonts w:eastAsia="Times New Roman"/>
        <w:sz w:val="16"/>
        <w:szCs w:val="16"/>
      </w:rPr>
      <w:t xml:space="preserve"> (celkem </w:t>
    </w:r>
    <w:r w:rsidR="00CF0EF2" w:rsidRPr="00B76E01">
      <w:rPr>
        <w:rFonts w:eastAsia="Times New Roman"/>
        <w:sz w:val="16"/>
        <w:szCs w:val="16"/>
      </w:rPr>
      <w:fldChar w:fldCharType="begin"/>
    </w:r>
    <w:r w:rsidRPr="00B76E01">
      <w:rPr>
        <w:rFonts w:eastAsia="Times New Roman"/>
        <w:sz w:val="16"/>
        <w:szCs w:val="16"/>
      </w:rPr>
      <w:instrText xml:space="preserve"> NUMPAGES </w:instrText>
    </w:r>
    <w:r w:rsidR="00CF0EF2" w:rsidRPr="00B76E01">
      <w:rPr>
        <w:rFonts w:eastAsia="Times New Roman"/>
        <w:sz w:val="16"/>
        <w:szCs w:val="16"/>
      </w:rPr>
      <w:fldChar w:fldCharType="separate"/>
    </w:r>
    <w:r w:rsidR="00850AA4">
      <w:rPr>
        <w:rFonts w:eastAsia="Times New Roman"/>
        <w:noProof/>
        <w:sz w:val="16"/>
        <w:szCs w:val="16"/>
      </w:rPr>
      <w:t>16</w:t>
    </w:r>
    <w:r w:rsidR="00CF0EF2"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850AA4"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450549">
      <w:rPr>
        <w:rFonts w:eastAsia="Times New Roman"/>
        <w:b/>
        <w:sz w:val="16"/>
      </w:rPr>
      <w:t>Toxic</w:t>
    </w:r>
    <w:proofErr w:type="spellEnd"/>
    <w:r w:rsidRPr="00450549">
      <w:rPr>
        <w:rFonts w:eastAsia="Times New Roman"/>
        <w:b/>
        <w:sz w:val="16"/>
      </w:rPr>
      <w:t xml:space="preserve"> </w:t>
    </w:r>
    <w:proofErr w:type="spellStart"/>
    <w:r w:rsidRPr="00450549">
      <w:rPr>
        <w:rFonts w:eastAsia="Times New Roman"/>
        <w:b/>
        <w:sz w:val="16"/>
      </w:rPr>
      <w:t>Compounds</w:t>
    </w:r>
    <w:proofErr w:type="spellEnd"/>
    <w:r w:rsidRPr="00450549">
      <w:rPr>
        <w:rFonts w:eastAsia="Times New Roman"/>
        <w:b/>
        <w:sz w:val="16"/>
      </w:rPr>
      <w:t xml:space="preserve"> in </w:t>
    </w:r>
    <w:proofErr w:type="spellStart"/>
    <w:r w:rsidRPr="00450549">
      <w:rPr>
        <w:rFonts w:eastAsia="Times New Roman"/>
        <w:b/>
        <w:sz w:val="16"/>
      </w:rPr>
      <w:t>the</w:t>
    </w:r>
    <w:proofErr w:type="spellEnd"/>
    <w:r w:rsidRPr="00450549">
      <w:rPr>
        <w:rFonts w:eastAsia="Times New Roman"/>
        <w:b/>
        <w:sz w:val="16"/>
      </w:rPr>
      <w:t xml:space="preserve"> </w:t>
    </w:r>
    <w:proofErr w:type="spellStart"/>
    <w:r w:rsidRPr="00450549">
      <w:rPr>
        <w:rFonts w:eastAsia="Times New Roman"/>
        <w:b/>
        <w:sz w:val="16"/>
      </w:rPr>
      <w:t>Environment</w:t>
    </w:r>
    <w:proofErr w:type="spellEnd"/>
    <w:r w:rsidRPr="00450549">
      <w:rPr>
        <w:rFonts w:eastAsia="Times New Roman"/>
        <w:b/>
        <w:sz w:val="16"/>
      </w:rPr>
      <w:t xml:space="preserve">, </w:t>
    </w:r>
    <w:proofErr w:type="spellStart"/>
    <w:r w:rsidRPr="00450549">
      <w:rPr>
        <w:rFonts w:eastAsia="Times New Roman"/>
        <w:b/>
        <w:sz w:val="16"/>
      </w:rPr>
      <w:t>reg.č</w:t>
    </w:r>
    <w:proofErr w:type="spellEnd"/>
    <w:r w:rsidRPr="00450549">
      <w:rPr>
        <w:rFonts w:eastAsia="Times New Roman"/>
        <w:b/>
        <w:sz w:val="16"/>
      </w:rPr>
      <w:t>. LO1214</w:t>
    </w:r>
    <w:r w:rsidRPr="00850AA4">
      <w:rPr>
        <w:rFonts w:eastAsia="Times New Roman"/>
        <w:b/>
        <w:sz w:val="16"/>
      </w:rPr>
      <w:t>, pořizované v roce 2015</w:t>
    </w:r>
    <w:r w:rsidR="00760C5A" w:rsidRPr="00850AA4">
      <w:rPr>
        <w:rFonts w:eastAsia="Times New Roman"/>
        <w:b/>
        <w:sz w:val="16"/>
      </w:rPr>
      <w:t xml:space="preserve"> – část </w:t>
    </w:r>
    <w:r w:rsidR="00982994" w:rsidRPr="00850AA4">
      <w:rPr>
        <w:rFonts w:eastAsia="Times New Roman"/>
        <w:b/>
        <w:sz w:val="16"/>
      </w:rPr>
      <w:t>1</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850AA4">
      <w:rPr>
        <w:rFonts w:eastAsia="Times New Roman"/>
        <w:sz w:val="16"/>
      </w:rPr>
      <w:t>Kupní smlouva –</w:t>
    </w:r>
    <w:r w:rsidR="00982994" w:rsidRPr="00850AA4">
      <w:rPr>
        <w:rFonts w:eastAsia="Times New Roman"/>
        <w:sz w:val="16"/>
      </w:rPr>
      <w:t xml:space="preserve"> </w:t>
    </w:r>
    <w:r w:rsidR="00450549" w:rsidRPr="00850AA4">
      <w:rPr>
        <w:rFonts w:eastAsia="Times New Roman"/>
        <w:sz w:val="16"/>
      </w:rPr>
      <w:t xml:space="preserve">Kapalinový chromatograf s </w:t>
    </w:r>
    <w:proofErr w:type="spellStart"/>
    <w:r w:rsidR="00450549" w:rsidRPr="00850AA4">
      <w:rPr>
        <w:rFonts w:eastAsia="Times New Roman"/>
        <w:sz w:val="16"/>
      </w:rPr>
      <w:t>nízkorozlišovacím</w:t>
    </w:r>
    <w:proofErr w:type="spellEnd"/>
    <w:r w:rsidR="00450549" w:rsidRPr="00850AA4">
      <w:rPr>
        <w:rFonts w:eastAsia="Times New Roman"/>
        <w:sz w:val="16"/>
      </w:rPr>
      <w:t xml:space="preserve"> hmotnostním detektorem na bázi trojitého kvadrupólu</w:t>
    </w:r>
    <w:r w:rsidRPr="00B76E01">
      <w:rPr>
        <w:rFonts w:eastAsia="Times New Roman"/>
        <w:sz w:val="16"/>
        <w:szCs w:val="16"/>
      </w:rPr>
      <w:tab/>
      <w:t xml:space="preserve">Strana </w:t>
    </w:r>
    <w:r w:rsidR="00CF0EF2" w:rsidRPr="00B76E01">
      <w:rPr>
        <w:rFonts w:eastAsia="Times New Roman"/>
        <w:sz w:val="16"/>
        <w:szCs w:val="16"/>
      </w:rPr>
      <w:fldChar w:fldCharType="begin"/>
    </w:r>
    <w:r w:rsidRPr="00B76E01">
      <w:rPr>
        <w:rFonts w:eastAsia="Times New Roman"/>
        <w:sz w:val="16"/>
        <w:szCs w:val="16"/>
      </w:rPr>
      <w:instrText xml:space="preserve"> PAGE </w:instrText>
    </w:r>
    <w:r w:rsidR="00CF0EF2" w:rsidRPr="00B76E01">
      <w:rPr>
        <w:rFonts w:eastAsia="Times New Roman"/>
        <w:sz w:val="16"/>
        <w:szCs w:val="16"/>
      </w:rPr>
      <w:fldChar w:fldCharType="separate"/>
    </w:r>
    <w:r w:rsidR="00850AA4">
      <w:rPr>
        <w:rFonts w:eastAsia="Times New Roman"/>
        <w:noProof/>
        <w:sz w:val="16"/>
        <w:szCs w:val="16"/>
      </w:rPr>
      <w:t>1</w:t>
    </w:r>
    <w:r w:rsidR="00CF0EF2" w:rsidRPr="00B76E01">
      <w:rPr>
        <w:rFonts w:eastAsia="Times New Roman"/>
        <w:sz w:val="16"/>
        <w:szCs w:val="16"/>
      </w:rPr>
      <w:fldChar w:fldCharType="end"/>
    </w:r>
    <w:r w:rsidRPr="00B76E01">
      <w:rPr>
        <w:rFonts w:eastAsia="Times New Roman"/>
        <w:sz w:val="16"/>
        <w:szCs w:val="16"/>
      </w:rPr>
      <w:t xml:space="preserve"> (celkem </w:t>
    </w:r>
    <w:r w:rsidR="00CF0EF2" w:rsidRPr="00B76E01">
      <w:rPr>
        <w:rFonts w:eastAsia="Times New Roman"/>
        <w:sz w:val="16"/>
        <w:szCs w:val="16"/>
      </w:rPr>
      <w:fldChar w:fldCharType="begin"/>
    </w:r>
    <w:r w:rsidRPr="00B76E01">
      <w:rPr>
        <w:rFonts w:eastAsia="Times New Roman"/>
        <w:sz w:val="16"/>
        <w:szCs w:val="16"/>
      </w:rPr>
      <w:instrText xml:space="preserve"> NUMPAGES </w:instrText>
    </w:r>
    <w:r w:rsidR="00CF0EF2" w:rsidRPr="00B76E01">
      <w:rPr>
        <w:rFonts w:eastAsia="Times New Roman"/>
        <w:sz w:val="16"/>
        <w:szCs w:val="16"/>
      </w:rPr>
      <w:fldChar w:fldCharType="separate"/>
    </w:r>
    <w:r w:rsidR="00850AA4">
      <w:rPr>
        <w:rFonts w:eastAsia="Times New Roman"/>
        <w:noProof/>
        <w:sz w:val="16"/>
        <w:szCs w:val="16"/>
      </w:rPr>
      <w:t>16</w:t>
    </w:r>
    <w:r w:rsidR="00CF0EF2"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087" w:rsidRDefault="00E21087">
      <w:r>
        <w:separator/>
      </w:r>
    </w:p>
  </w:footnote>
  <w:footnote w:type="continuationSeparator" w:id="0">
    <w:p w:rsidR="00E21087" w:rsidRDefault="00E21087">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1"/>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5"/>
  </w:num>
  <w:num w:numId="11">
    <w:abstractNumId w:val="49"/>
  </w:num>
  <w:num w:numId="12">
    <w:abstractNumId w:val="38"/>
  </w:num>
  <w:num w:numId="13">
    <w:abstractNumId w:val="41"/>
  </w:num>
  <w:num w:numId="14">
    <w:abstractNumId w:val="61"/>
  </w:num>
  <w:num w:numId="15">
    <w:abstractNumId w:val="56"/>
  </w:num>
  <w:num w:numId="16">
    <w:abstractNumId w:val="44"/>
  </w:num>
  <w:num w:numId="17">
    <w:abstractNumId w:val="50"/>
  </w:num>
  <w:num w:numId="18">
    <w:abstractNumId w:val="23"/>
  </w:num>
  <w:num w:numId="19">
    <w:abstractNumId w:val="7"/>
  </w:num>
  <w:num w:numId="20">
    <w:abstractNumId w:val="12"/>
  </w:num>
  <w:num w:numId="21">
    <w:abstractNumId w:val="39"/>
  </w:num>
  <w:num w:numId="22">
    <w:abstractNumId w:val="18"/>
  </w:num>
  <w:num w:numId="23">
    <w:abstractNumId w:val="48"/>
  </w:num>
  <w:num w:numId="24">
    <w:abstractNumId w:val="14"/>
  </w:num>
  <w:num w:numId="25">
    <w:abstractNumId w:val="3"/>
  </w:num>
  <w:num w:numId="26">
    <w:abstractNumId w:val="30"/>
  </w:num>
  <w:num w:numId="27">
    <w:abstractNumId w:val="54"/>
  </w:num>
  <w:num w:numId="28">
    <w:abstractNumId w:val="15"/>
  </w:num>
  <w:num w:numId="29">
    <w:abstractNumId w:val="35"/>
  </w:num>
  <w:num w:numId="30">
    <w:abstractNumId w:val="55"/>
  </w:num>
  <w:num w:numId="31">
    <w:abstractNumId w:val="8"/>
  </w:num>
  <w:num w:numId="32">
    <w:abstractNumId w:val="34"/>
  </w:num>
  <w:num w:numId="33">
    <w:abstractNumId w:val="10"/>
  </w:num>
  <w:num w:numId="34">
    <w:abstractNumId w:val="47"/>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0"/>
  </w:num>
  <w:num w:numId="43">
    <w:abstractNumId w:val="28"/>
  </w:num>
  <w:num w:numId="44">
    <w:abstractNumId w:val="53"/>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3"/>
  </w:num>
  <w:num w:numId="52">
    <w:abstractNumId w:val="25"/>
  </w:num>
  <w:num w:numId="53">
    <w:abstractNumId w:val="20"/>
  </w:num>
  <w:num w:numId="54">
    <w:abstractNumId w:val="57"/>
  </w:num>
  <w:num w:numId="55">
    <w:abstractNumId w:val="58"/>
  </w:num>
  <w:num w:numId="56">
    <w:abstractNumId w:val="59"/>
  </w:num>
  <w:num w:numId="57">
    <w:abstractNumId w:val="52"/>
  </w:num>
  <w:num w:numId="58">
    <w:abstractNumId w:val="46"/>
  </w:num>
  <w:num w:numId="59">
    <w:abstractNumId w:val="5"/>
  </w:num>
  <w:num w:numId="60">
    <w:abstractNumId w:val="62"/>
  </w:num>
  <w:num w:numId="61">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4385"/>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5C3"/>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2DC6"/>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97A"/>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00A6"/>
    <w:rsid w:val="004315BE"/>
    <w:rsid w:val="004322B4"/>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CC2"/>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445"/>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95FA5"/>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2E2A"/>
    <w:rsid w:val="006244DA"/>
    <w:rsid w:val="00627A12"/>
    <w:rsid w:val="00627BF2"/>
    <w:rsid w:val="00630085"/>
    <w:rsid w:val="00630CEA"/>
    <w:rsid w:val="00630FF8"/>
    <w:rsid w:val="00631C0C"/>
    <w:rsid w:val="00632EE5"/>
    <w:rsid w:val="006338FE"/>
    <w:rsid w:val="006353D3"/>
    <w:rsid w:val="00635757"/>
    <w:rsid w:val="00635B79"/>
    <w:rsid w:val="00640153"/>
    <w:rsid w:val="00640332"/>
    <w:rsid w:val="00640FE6"/>
    <w:rsid w:val="00641DBC"/>
    <w:rsid w:val="00642829"/>
    <w:rsid w:val="00642B81"/>
    <w:rsid w:val="00643B0D"/>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2E77"/>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5EC6"/>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0AA4"/>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565B"/>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53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226B"/>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11F4"/>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8BE"/>
    <w:rsid w:val="00B83B6B"/>
    <w:rsid w:val="00B86EB9"/>
    <w:rsid w:val="00B87643"/>
    <w:rsid w:val="00B92431"/>
    <w:rsid w:val="00B933B9"/>
    <w:rsid w:val="00B956E6"/>
    <w:rsid w:val="00B95728"/>
    <w:rsid w:val="00B95820"/>
    <w:rsid w:val="00B96245"/>
    <w:rsid w:val="00BA0487"/>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C754E"/>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6F18"/>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46AF6"/>
    <w:rsid w:val="00C50D08"/>
    <w:rsid w:val="00C517CC"/>
    <w:rsid w:val="00C55007"/>
    <w:rsid w:val="00C5533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0EF2"/>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40B"/>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1087"/>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38A5"/>
    <w:rsid w:val="00EA4C13"/>
    <w:rsid w:val="00EA5C7D"/>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5CDB"/>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rsid w:val="00640332"/>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rsid w:val="00640332"/>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15366539">
      <w:bodyDiv w:val="1"/>
      <w:marLeft w:val="0"/>
      <w:marRight w:val="0"/>
      <w:marTop w:val="0"/>
      <w:marBottom w:val="0"/>
      <w:divBdr>
        <w:top w:val="none" w:sz="0" w:space="0" w:color="auto"/>
        <w:left w:val="none" w:sz="0" w:space="0" w:color="auto"/>
        <w:bottom w:val="none" w:sz="0" w:space="0" w:color="auto"/>
        <w:right w:val="none" w:sz="0" w:space="0" w:color="auto"/>
      </w:divBdr>
    </w:div>
    <w:div w:id="1134564051">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34616181">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00222519">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064A6-5EA0-4682-8913-43C32531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16</Pages>
  <Words>5965</Words>
  <Characters>35198</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41081</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41</cp:revision>
  <cp:lastPrinted>2015-05-15T10:39:00Z</cp:lastPrinted>
  <dcterms:created xsi:type="dcterms:W3CDTF">2014-05-28T07:41:00Z</dcterms:created>
  <dcterms:modified xsi:type="dcterms:W3CDTF">2015-06-16T11:31:00Z</dcterms:modified>
</cp:coreProperties>
</file>