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A1B72" w14:textId="77777777" w:rsidR="00ED7B28" w:rsidRDefault="00ED7B28" w:rsidP="00C22628">
      <w:pPr>
        <w:ind w:left="1416"/>
        <w:jc w:val="both"/>
      </w:pPr>
    </w:p>
    <w:p w14:paraId="20FBA814" w14:textId="77777777" w:rsidR="00ED7B28" w:rsidRDefault="00ED7B28" w:rsidP="00C22628">
      <w:pPr>
        <w:ind w:left="1416"/>
        <w:jc w:val="both"/>
      </w:pPr>
    </w:p>
    <w:p w14:paraId="716BBB90" w14:textId="77777777" w:rsidR="00ED7B28" w:rsidRDefault="00ED7B28" w:rsidP="00C22628">
      <w:pPr>
        <w:ind w:left="1416"/>
        <w:jc w:val="both"/>
      </w:pPr>
    </w:p>
    <w:p w14:paraId="4D077B46" w14:textId="77777777" w:rsidR="00ED7B28" w:rsidRDefault="00ED7B28" w:rsidP="00C22628">
      <w:pPr>
        <w:ind w:left="1416"/>
        <w:jc w:val="both"/>
      </w:pPr>
    </w:p>
    <w:p w14:paraId="3310FEED" w14:textId="77777777" w:rsidR="00ED7B28" w:rsidRDefault="00ED7B28" w:rsidP="00C22628">
      <w:pPr>
        <w:ind w:left="1416"/>
        <w:jc w:val="both"/>
      </w:pPr>
    </w:p>
    <w:p w14:paraId="2E10A36A" w14:textId="77777777" w:rsidR="00ED7B28" w:rsidRDefault="00ED7B28" w:rsidP="00C22628">
      <w:pPr>
        <w:ind w:left="1416"/>
        <w:jc w:val="both"/>
      </w:pPr>
    </w:p>
    <w:p w14:paraId="4F59E0C4" w14:textId="77777777" w:rsidR="00ED7B28" w:rsidRDefault="00ED7B28" w:rsidP="00C22628">
      <w:pPr>
        <w:ind w:left="1416"/>
        <w:jc w:val="both"/>
      </w:pPr>
    </w:p>
    <w:p w14:paraId="46108F14" w14:textId="77777777" w:rsidR="00ED7B28" w:rsidRDefault="00ED7B28" w:rsidP="00C22628">
      <w:pPr>
        <w:ind w:left="1416"/>
        <w:jc w:val="both"/>
      </w:pPr>
    </w:p>
    <w:p w14:paraId="044DBDDF" w14:textId="77777777" w:rsidR="00ED7B28" w:rsidRDefault="00ED7B28" w:rsidP="00C22628">
      <w:pPr>
        <w:ind w:left="1416"/>
        <w:jc w:val="both"/>
      </w:pPr>
    </w:p>
    <w:p w14:paraId="3579D20E" w14:textId="77777777" w:rsidR="00ED7B28" w:rsidRDefault="00ED7B28" w:rsidP="00C22628">
      <w:pPr>
        <w:ind w:left="1416"/>
        <w:jc w:val="both"/>
      </w:pPr>
    </w:p>
    <w:p w14:paraId="1D7C25D9" w14:textId="77777777" w:rsidR="00ED7B28" w:rsidRDefault="00ED7B28" w:rsidP="00C22628">
      <w:pPr>
        <w:ind w:left="1416"/>
        <w:jc w:val="both"/>
      </w:pPr>
    </w:p>
    <w:p w14:paraId="3EC4C99A" w14:textId="77777777" w:rsidR="00ED7B28" w:rsidRDefault="00ED7B28" w:rsidP="00C22628">
      <w:pPr>
        <w:ind w:left="1416"/>
        <w:jc w:val="both"/>
      </w:pPr>
    </w:p>
    <w:p w14:paraId="1E76F5A2" w14:textId="77777777" w:rsidR="00ED7B28" w:rsidRDefault="00ED7B28" w:rsidP="00C22628">
      <w:pPr>
        <w:ind w:left="1416"/>
        <w:jc w:val="both"/>
      </w:pPr>
    </w:p>
    <w:p w14:paraId="54BA15C7" w14:textId="77777777" w:rsidR="0044758F" w:rsidRDefault="0044758F" w:rsidP="00C22628">
      <w:pPr>
        <w:ind w:left="1416"/>
        <w:jc w:val="both"/>
      </w:pPr>
    </w:p>
    <w:p w14:paraId="01E2498A" w14:textId="77777777" w:rsidR="0044758F" w:rsidRDefault="0044758F" w:rsidP="00C22628">
      <w:pPr>
        <w:ind w:left="1416"/>
        <w:jc w:val="both"/>
      </w:pPr>
    </w:p>
    <w:p w14:paraId="612BE93B" w14:textId="77777777" w:rsidR="0044758F" w:rsidRDefault="0044758F" w:rsidP="00C22628">
      <w:pPr>
        <w:ind w:left="1416"/>
        <w:jc w:val="both"/>
      </w:pPr>
    </w:p>
    <w:p w14:paraId="6C9F5BD1" w14:textId="77777777" w:rsidR="0044758F" w:rsidRDefault="0044758F" w:rsidP="00C22628">
      <w:pPr>
        <w:ind w:left="1416"/>
        <w:jc w:val="both"/>
      </w:pPr>
    </w:p>
    <w:p w14:paraId="38925A89" w14:textId="77777777" w:rsidR="0044758F" w:rsidRDefault="0044758F" w:rsidP="00C22628">
      <w:pPr>
        <w:ind w:left="1416"/>
        <w:jc w:val="both"/>
      </w:pPr>
    </w:p>
    <w:p w14:paraId="61A80C1D" w14:textId="2D23F397" w:rsidR="0044758F" w:rsidRDefault="0044758F" w:rsidP="00C22628">
      <w:pPr>
        <w:ind w:left="1416"/>
        <w:jc w:val="both"/>
      </w:pPr>
    </w:p>
    <w:p w14:paraId="5744ADD6" w14:textId="77777777" w:rsidR="00F67D83" w:rsidRDefault="00F67D83" w:rsidP="00C22628">
      <w:pPr>
        <w:ind w:left="1416"/>
        <w:jc w:val="both"/>
      </w:pPr>
    </w:p>
    <w:p w14:paraId="06E5A648" w14:textId="77777777" w:rsidR="00ED7B28" w:rsidRDefault="00ED7B28" w:rsidP="00C22628">
      <w:pPr>
        <w:ind w:left="1416"/>
        <w:jc w:val="both"/>
      </w:pPr>
    </w:p>
    <w:p w14:paraId="3328C14B" w14:textId="77777777" w:rsidR="0044758F" w:rsidRDefault="0044758F" w:rsidP="0044758F">
      <w:pPr>
        <w:pStyle w:val="Seznamsodrkami21"/>
        <w:tabs>
          <w:tab w:val="clear" w:pos="360"/>
        </w:tabs>
        <w:ind w:left="283"/>
      </w:pPr>
    </w:p>
    <w:tbl>
      <w:tblPr>
        <w:tblStyle w:val="Mkatabulky"/>
        <w:tblW w:w="9923" w:type="dxa"/>
        <w:tblInd w:w="-176" w:type="dxa"/>
        <w:tblLook w:val="04A0" w:firstRow="1" w:lastRow="0" w:firstColumn="1" w:lastColumn="0" w:noHBand="0" w:noVBand="1"/>
      </w:tblPr>
      <w:tblGrid>
        <w:gridCol w:w="2411"/>
        <w:gridCol w:w="2429"/>
        <w:gridCol w:w="1976"/>
        <w:gridCol w:w="1832"/>
        <w:gridCol w:w="1275"/>
      </w:tblGrid>
      <w:tr w:rsidR="008121A2" w14:paraId="4DC1A535" w14:textId="77777777" w:rsidTr="0003747B">
        <w:trPr>
          <w:trHeight w:val="601"/>
        </w:trPr>
        <w:tc>
          <w:tcPr>
            <w:tcW w:w="2411" w:type="dxa"/>
            <w:tcBorders>
              <w:top w:val="single" w:sz="18" w:space="0" w:color="auto"/>
              <w:left w:val="single" w:sz="18" w:space="0" w:color="auto"/>
            </w:tcBorders>
          </w:tcPr>
          <w:p w14:paraId="052ECA7F" w14:textId="77777777" w:rsidR="008121A2" w:rsidRPr="00700EB2" w:rsidRDefault="008121A2" w:rsidP="008121A2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Vypracoval:</w:t>
            </w:r>
          </w:p>
          <w:p w14:paraId="451BF428" w14:textId="6F1B0DA6" w:rsidR="008121A2" w:rsidRPr="00825A60" w:rsidRDefault="008121A2" w:rsidP="008121A2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2429" w:type="dxa"/>
            <w:tcBorders>
              <w:top w:val="single" w:sz="18" w:space="0" w:color="auto"/>
            </w:tcBorders>
          </w:tcPr>
          <w:p w14:paraId="5040623B" w14:textId="77777777" w:rsidR="008121A2" w:rsidRPr="00700EB2" w:rsidRDefault="008121A2" w:rsidP="008121A2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Odpovědný projektant:</w:t>
            </w:r>
          </w:p>
          <w:p w14:paraId="311CA309" w14:textId="510562F3" w:rsidR="008121A2" w:rsidRPr="00825A60" w:rsidRDefault="008121A2" w:rsidP="008121A2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Václav Janoušek</w:t>
            </w:r>
          </w:p>
        </w:tc>
        <w:tc>
          <w:tcPr>
            <w:tcW w:w="3808" w:type="dxa"/>
            <w:gridSpan w:val="2"/>
            <w:tcBorders>
              <w:top w:val="single" w:sz="18" w:space="0" w:color="auto"/>
            </w:tcBorders>
          </w:tcPr>
          <w:p w14:paraId="01B40A4A" w14:textId="77777777" w:rsidR="008121A2" w:rsidRPr="00700EB2" w:rsidRDefault="008121A2" w:rsidP="008121A2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Vedoucí projektant:</w:t>
            </w:r>
          </w:p>
          <w:p w14:paraId="5A3CF5C0" w14:textId="72FB640A" w:rsidR="008121A2" w:rsidRPr="00825A60" w:rsidRDefault="008121A2" w:rsidP="008121A2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Ing. František Kozubík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</w:tcBorders>
          </w:tcPr>
          <w:p w14:paraId="6FACA84E" w14:textId="1058BA40" w:rsidR="008121A2" w:rsidRPr="00825A60" w:rsidRDefault="008121A2" w:rsidP="008121A2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Paré:</w:t>
            </w:r>
          </w:p>
        </w:tc>
      </w:tr>
      <w:tr w:rsidR="00A73A49" w14:paraId="63FE584B" w14:textId="77777777" w:rsidTr="0003747B">
        <w:trPr>
          <w:trHeight w:val="549"/>
        </w:trPr>
        <w:tc>
          <w:tcPr>
            <w:tcW w:w="2411" w:type="dxa"/>
            <w:tcBorders>
              <w:left w:val="single" w:sz="18" w:space="0" w:color="auto"/>
            </w:tcBorders>
          </w:tcPr>
          <w:p w14:paraId="51517DE3" w14:textId="77777777" w:rsidR="00A73A49" w:rsidRPr="00700EB2" w:rsidRDefault="00A73A49" w:rsidP="00A73A49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Zakázkové číslo:</w:t>
            </w:r>
          </w:p>
          <w:p w14:paraId="262E7B4F" w14:textId="3E5750AC" w:rsidR="00A73A49" w:rsidRPr="00FA1E16" w:rsidRDefault="00A73A49" w:rsidP="00A73A49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</w:rPr>
              <w:t>2023-504</w:t>
            </w:r>
          </w:p>
        </w:tc>
        <w:tc>
          <w:tcPr>
            <w:tcW w:w="2429" w:type="dxa"/>
          </w:tcPr>
          <w:p w14:paraId="4993D373" w14:textId="77777777" w:rsidR="00A73A49" w:rsidRPr="00700EB2" w:rsidRDefault="00A73A49" w:rsidP="00A73A49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Stupeň:</w:t>
            </w:r>
          </w:p>
          <w:p w14:paraId="282EC05E" w14:textId="4723B978" w:rsidR="00A73A49" w:rsidRPr="00FA1E16" w:rsidRDefault="00A73A49" w:rsidP="00A73A49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DPS</w:t>
            </w:r>
          </w:p>
        </w:tc>
        <w:tc>
          <w:tcPr>
            <w:tcW w:w="3808" w:type="dxa"/>
            <w:gridSpan w:val="2"/>
          </w:tcPr>
          <w:p w14:paraId="4B78EB85" w14:textId="77777777" w:rsidR="00A73A49" w:rsidRPr="00700EB2" w:rsidRDefault="00A73A49" w:rsidP="00A73A49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Archívní číslo:</w:t>
            </w:r>
          </w:p>
          <w:p w14:paraId="3EDCC8C7" w14:textId="6892A148" w:rsidR="00A73A49" w:rsidRPr="00FA1E16" w:rsidRDefault="00A73A49" w:rsidP="00A73A49">
            <w:pPr>
              <w:rPr>
                <w:rFonts w:ascii="ISOCPEUR" w:hAnsi="ISOCPEUR"/>
                <w:sz w:val="24"/>
              </w:rPr>
            </w:pPr>
            <w:r w:rsidRPr="00700EB2">
              <w:rPr>
                <w:rFonts w:ascii="ISOCPEUR" w:hAnsi="ISOCPEUR"/>
              </w:rPr>
              <w:t>202</w:t>
            </w:r>
            <w:r>
              <w:rPr>
                <w:rFonts w:ascii="ISOCPEUR" w:hAnsi="ISOCPEUR"/>
              </w:rPr>
              <w:t>3</w:t>
            </w:r>
            <w:r w:rsidRPr="00700EB2">
              <w:rPr>
                <w:rFonts w:ascii="ISOCPEUR" w:hAnsi="ISOCPEUR"/>
              </w:rPr>
              <w:t>-5</w:t>
            </w:r>
            <w:r>
              <w:rPr>
                <w:rFonts w:ascii="ISOCPEUR" w:hAnsi="ISOCPEUR"/>
              </w:rPr>
              <w:t>04-</w:t>
            </w:r>
            <w:r w:rsidRPr="00700EB2">
              <w:rPr>
                <w:rFonts w:ascii="ISOCPEUR" w:hAnsi="ISOCPEUR"/>
              </w:rPr>
              <w:t>DPS</w:t>
            </w:r>
            <w:r>
              <w:rPr>
                <w:rFonts w:ascii="ISOCPEUR" w:hAnsi="ISOCPEUR"/>
              </w:rPr>
              <w:t>-B</w:t>
            </w:r>
          </w:p>
        </w:tc>
        <w:tc>
          <w:tcPr>
            <w:tcW w:w="1275" w:type="dxa"/>
            <w:vMerge/>
          </w:tcPr>
          <w:p w14:paraId="370F60B9" w14:textId="77777777" w:rsidR="00A73A49" w:rsidRPr="00FA1E16" w:rsidRDefault="00A73A49" w:rsidP="00A73A49">
            <w:pPr>
              <w:rPr>
                <w:rFonts w:ascii="ISOCPEUR" w:hAnsi="ISOCPEUR"/>
                <w:sz w:val="24"/>
              </w:rPr>
            </w:pPr>
          </w:p>
        </w:tc>
      </w:tr>
      <w:tr w:rsidR="008121A2" w14:paraId="13F8D963" w14:textId="77777777" w:rsidTr="0003747B">
        <w:trPr>
          <w:trHeight w:val="838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3340E14F" w14:textId="77777777" w:rsidR="00A73A49" w:rsidRDefault="00A73A49" w:rsidP="00A73A49">
            <w:pPr>
              <w:rPr>
                <w:rFonts w:ascii="ISOCPEUR" w:hAnsi="ISOCPEUR"/>
              </w:rPr>
            </w:pPr>
            <w:r w:rsidRPr="00700EB2">
              <w:rPr>
                <w:rFonts w:ascii="ISOCPEUR" w:hAnsi="ISOCPEUR"/>
              </w:rPr>
              <w:t>Investor:</w:t>
            </w:r>
            <w:r>
              <w:rPr>
                <w:rFonts w:ascii="ISOCPEUR" w:hAnsi="ISOCPEUR"/>
              </w:rPr>
              <w:t xml:space="preserve"> </w:t>
            </w:r>
            <w:r w:rsidRPr="00D06420">
              <w:rPr>
                <w:rFonts w:ascii="ISOCPEUR" w:hAnsi="ISOCPEUR"/>
                <w:b/>
              </w:rPr>
              <w:t>Masarykova univerzita</w:t>
            </w:r>
          </w:p>
          <w:p w14:paraId="5B107554" w14:textId="77777777" w:rsidR="00A73A49" w:rsidRPr="00700EB2" w:rsidRDefault="00A73A49" w:rsidP="00A73A49">
            <w:pPr>
              <w:rPr>
                <w:rFonts w:ascii="ISOCPEUR" w:hAnsi="ISOCPEUR"/>
              </w:rPr>
            </w:pPr>
            <w:r w:rsidRPr="00F74C40">
              <w:rPr>
                <w:rFonts w:ascii="ISOCPEUR" w:hAnsi="ISOCPEUR"/>
              </w:rPr>
              <w:t>Žerotínovo nám. 617/9, 601 77 Brno</w:t>
            </w:r>
          </w:p>
          <w:p w14:paraId="5D7F0272" w14:textId="699C4D05" w:rsidR="008121A2" w:rsidRPr="00FA1E16" w:rsidRDefault="00A73A49" w:rsidP="00A73A49">
            <w:pPr>
              <w:rPr>
                <w:rFonts w:ascii="ISOCPEUR" w:hAnsi="ISOCPEUR"/>
                <w:sz w:val="24"/>
              </w:rPr>
            </w:pPr>
            <w:r>
              <w:rPr>
                <w:rFonts w:ascii="ISOCPEUR" w:hAnsi="ISOCPEUR"/>
              </w:rPr>
              <w:t>Místo stavby</w:t>
            </w:r>
            <w:r w:rsidRPr="00700EB2">
              <w:rPr>
                <w:rFonts w:ascii="ISOCPEUR" w:hAnsi="ISOCPEUR"/>
              </w:rPr>
              <w:t>:</w:t>
            </w:r>
            <w:r>
              <w:rPr>
                <w:rFonts w:ascii="ISOCPEUR" w:hAnsi="ISOCPEUR"/>
              </w:rPr>
              <w:t xml:space="preserve"> </w:t>
            </w:r>
            <w:r w:rsidRPr="00D31F26">
              <w:rPr>
                <w:rFonts w:ascii="ISOCPEUR" w:hAnsi="ISOCPEUR"/>
              </w:rPr>
              <w:t>(</w:t>
            </w:r>
            <w:r>
              <w:rPr>
                <w:rFonts w:ascii="ISOCPEUR" w:hAnsi="ISOCPEUR"/>
              </w:rPr>
              <w:t>SKM</w:t>
            </w:r>
            <w:r w:rsidRPr="00D31F26">
              <w:rPr>
                <w:rFonts w:ascii="ISOCPEUR" w:hAnsi="ISOCPEUR"/>
              </w:rPr>
              <w:t xml:space="preserve">) </w:t>
            </w:r>
            <w:r w:rsidRPr="001C06C4">
              <w:rPr>
                <w:rFonts w:ascii="ISOCPEUR" w:hAnsi="ISOCPEUR"/>
              </w:rPr>
              <w:t xml:space="preserve">VINAŘSKÁ </w:t>
            </w:r>
            <w:r>
              <w:rPr>
                <w:rFonts w:ascii="ISOCPEUR" w:hAnsi="ISOCPEUR"/>
              </w:rPr>
              <w:t>5a/b/c</w:t>
            </w:r>
            <w:r w:rsidRPr="001C06C4">
              <w:rPr>
                <w:rFonts w:ascii="ISOCPEUR" w:hAnsi="ISOCPEUR"/>
              </w:rPr>
              <w:t xml:space="preserve">, 60300 </w:t>
            </w:r>
            <w:r w:rsidRPr="00D31F26">
              <w:rPr>
                <w:rFonts w:ascii="ISOCPEUR" w:hAnsi="ISOCPEUR"/>
              </w:rPr>
              <w:t>BRNO</w:t>
            </w:r>
          </w:p>
        </w:tc>
        <w:tc>
          <w:tcPr>
            <w:tcW w:w="3107" w:type="dxa"/>
            <w:gridSpan w:val="2"/>
            <w:vMerge w:val="restart"/>
          </w:tcPr>
          <w:p w14:paraId="6C8DB8D6" w14:textId="403DE81F" w:rsidR="008121A2" w:rsidRPr="00FA1E16" w:rsidRDefault="008121A2" w:rsidP="008121A2">
            <w:pPr>
              <w:rPr>
                <w:rFonts w:ascii="ISOCPEUR" w:hAnsi="ISOCPEUR"/>
                <w:sz w:val="24"/>
              </w:rPr>
            </w:pPr>
          </w:p>
        </w:tc>
      </w:tr>
      <w:tr w:rsidR="008121A2" w14:paraId="49AA5F20" w14:textId="77777777" w:rsidTr="0003747B">
        <w:trPr>
          <w:trHeight w:val="849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3119910F" w14:textId="77777777" w:rsidR="008121A2" w:rsidRPr="00FA1E16" w:rsidRDefault="008121A2" w:rsidP="008121A2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Akce:</w:t>
            </w:r>
          </w:p>
          <w:p w14:paraId="5BC63BC9" w14:textId="202C3234" w:rsidR="008121A2" w:rsidRPr="00FA1E16" w:rsidRDefault="00A73A49" w:rsidP="00A73A49">
            <w:pPr>
              <w:jc w:val="center"/>
              <w:rPr>
                <w:rFonts w:ascii="ISOCPEUR" w:hAnsi="ISOCPEUR"/>
                <w:b/>
                <w:bCs/>
                <w:sz w:val="24"/>
              </w:rPr>
            </w:pPr>
            <w:r w:rsidRPr="00816896">
              <w:rPr>
                <w:rFonts w:ascii="ISOCPEUR" w:hAnsi="ISOCPEUR"/>
                <w:b/>
                <w:bCs/>
              </w:rPr>
              <w:t>SKM – Vinařská  - výměna pásových oken v objektech  C1 – C3, oprava fasády</w:t>
            </w:r>
          </w:p>
        </w:tc>
        <w:tc>
          <w:tcPr>
            <w:tcW w:w="3107" w:type="dxa"/>
            <w:gridSpan w:val="2"/>
            <w:vMerge/>
          </w:tcPr>
          <w:p w14:paraId="5EF0744C" w14:textId="77777777" w:rsidR="008121A2" w:rsidRPr="00FA1E16" w:rsidRDefault="008121A2" w:rsidP="008121A2">
            <w:pPr>
              <w:rPr>
                <w:rFonts w:ascii="ISOCPEUR" w:hAnsi="ISOCPEUR"/>
                <w:sz w:val="24"/>
              </w:rPr>
            </w:pPr>
          </w:p>
        </w:tc>
      </w:tr>
      <w:tr w:rsidR="0044758F" w14:paraId="34090E26" w14:textId="77777777" w:rsidTr="0003747B">
        <w:trPr>
          <w:trHeight w:val="564"/>
        </w:trPr>
        <w:tc>
          <w:tcPr>
            <w:tcW w:w="6816" w:type="dxa"/>
            <w:gridSpan w:val="3"/>
            <w:tcBorders>
              <w:left w:val="single" w:sz="18" w:space="0" w:color="auto"/>
            </w:tcBorders>
          </w:tcPr>
          <w:p w14:paraId="28102E76" w14:textId="77777777" w:rsidR="0044758F" w:rsidRPr="00FA1E16" w:rsidRDefault="0044758F" w:rsidP="0003747B">
            <w:pPr>
              <w:rPr>
                <w:rFonts w:ascii="ISOCPEUR" w:hAnsi="ISOCPEUR"/>
                <w:sz w:val="24"/>
              </w:rPr>
            </w:pPr>
            <w:r w:rsidRPr="00FA1E16">
              <w:rPr>
                <w:rFonts w:ascii="ISOCPEUR" w:hAnsi="ISOCPEUR"/>
                <w:sz w:val="24"/>
              </w:rPr>
              <w:t>Objekt/část:</w:t>
            </w:r>
          </w:p>
          <w:p w14:paraId="0FD3248F" w14:textId="77777777" w:rsidR="0044758F" w:rsidRPr="00FA1E16" w:rsidRDefault="0044758F" w:rsidP="0003747B">
            <w:pPr>
              <w:rPr>
                <w:rFonts w:ascii="ISOCPEUR" w:hAnsi="ISOCPEUR"/>
                <w:sz w:val="24"/>
              </w:rPr>
            </w:pPr>
            <w:bookmarkStart w:id="0" w:name="_Hlk37223141"/>
            <w:r w:rsidRPr="00FA1E16">
              <w:rPr>
                <w:rFonts w:ascii="ISOCPEUR" w:hAnsi="ISOCPEUR"/>
                <w:b/>
                <w:bCs/>
              </w:rPr>
              <w:t>B. SOUHRNNÁ TECHNICKÁ ZPRÁVA</w:t>
            </w:r>
            <w:bookmarkEnd w:id="0"/>
          </w:p>
        </w:tc>
        <w:tc>
          <w:tcPr>
            <w:tcW w:w="3107" w:type="dxa"/>
            <w:gridSpan w:val="2"/>
            <w:vMerge/>
          </w:tcPr>
          <w:p w14:paraId="322E4490" w14:textId="77777777" w:rsidR="0044758F" w:rsidRPr="00FA1E16" w:rsidRDefault="0044758F" w:rsidP="0003747B">
            <w:pPr>
              <w:rPr>
                <w:rFonts w:ascii="ISOCPEUR" w:hAnsi="ISOCPEUR"/>
                <w:sz w:val="24"/>
              </w:rPr>
            </w:pPr>
          </w:p>
        </w:tc>
      </w:tr>
      <w:tr w:rsidR="00F67D83" w14:paraId="2015A4D1" w14:textId="77777777" w:rsidTr="0003747B">
        <w:trPr>
          <w:trHeight w:val="557"/>
        </w:trPr>
        <w:tc>
          <w:tcPr>
            <w:tcW w:w="6816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5A70865E" w14:textId="77777777" w:rsidR="00F67D83" w:rsidRPr="00FA1E16" w:rsidRDefault="00F67D83" w:rsidP="00F67D83">
            <w:pPr>
              <w:rPr>
                <w:rFonts w:ascii="ISOCPEUR" w:hAnsi="ISOCPEUR"/>
                <w:sz w:val="24"/>
              </w:rPr>
            </w:pPr>
            <w:r w:rsidRPr="00FA1E16">
              <w:rPr>
                <w:rFonts w:ascii="ISOCPEUR" w:hAnsi="ISOCPEUR"/>
                <w:sz w:val="24"/>
              </w:rPr>
              <w:t>Obsah:</w:t>
            </w:r>
          </w:p>
        </w:tc>
        <w:tc>
          <w:tcPr>
            <w:tcW w:w="1832" w:type="dxa"/>
            <w:tcBorders>
              <w:bottom w:val="single" w:sz="18" w:space="0" w:color="auto"/>
            </w:tcBorders>
          </w:tcPr>
          <w:p w14:paraId="0F52D653" w14:textId="77777777" w:rsidR="00F67D83" w:rsidRPr="00FA1E16" w:rsidRDefault="00F67D83" w:rsidP="00F67D83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Datum:</w:t>
            </w:r>
          </w:p>
          <w:p w14:paraId="0696B83A" w14:textId="501FF36D" w:rsidR="00F67D83" w:rsidRPr="00FA1E16" w:rsidRDefault="00F67D83" w:rsidP="00F67D83">
            <w:pPr>
              <w:rPr>
                <w:rFonts w:ascii="ISOCPEUR" w:eastAsia="Calibri" w:hAnsi="ISOCPEUR"/>
                <w:sz w:val="24"/>
              </w:rPr>
            </w:pPr>
            <w:r w:rsidRPr="00FA1E16">
              <w:rPr>
                <w:rFonts w:ascii="ISOCPEUR" w:hAnsi="ISOCPEUR"/>
              </w:rPr>
              <w:t>0</w:t>
            </w:r>
            <w:r w:rsidR="00A83EE6" w:rsidRPr="00FA1E16">
              <w:rPr>
                <w:rFonts w:ascii="ISOCPEUR" w:hAnsi="ISOCPEUR"/>
              </w:rPr>
              <w:t>3</w:t>
            </w:r>
            <w:r w:rsidRPr="00FA1E16">
              <w:rPr>
                <w:rFonts w:ascii="ISOCPEUR" w:hAnsi="ISOCPEUR"/>
              </w:rPr>
              <w:t>/202</w:t>
            </w:r>
            <w:r w:rsidR="00A73A49">
              <w:rPr>
                <w:rFonts w:ascii="ISOCPEUR" w:hAnsi="ISOCPEUR"/>
              </w:rPr>
              <w:t>3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307169C0" w14:textId="77777777" w:rsidR="00F67D83" w:rsidRPr="00FA1E16" w:rsidRDefault="00F67D83" w:rsidP="00F67D83">
            <w:pPr>
              <w:rPr>
                <w:rFonts w:ascii="ISOCPEUR" w:hAnsi="ISOCPEUR"/>
              </w:rPr>
            </w:pPr>
            <w:r w:rsidRPr="00FA1E16">
              <w:rPr>
                <w:rFonts w:ascii="ISOCPEUR" w:hAnsi="ISOCPEUR"/>
              </w:rPr>
              <w:t>Číslo:</w:t>
            </w:r>
          </w:p>
          <w:p w14:paraId="59BF6F17" w14:textId="5959BCA2" w:rsidR="00F67D83" w:rsidRPr="00FA1E16" w:rsidRDefault="001256A6" w:rsidP="00F67D83">
            <w:pPr>
              <w:rPr>
                <w:rFonts w:ascii="ISOCPEUR" w:eastAsia="Calibri" w:hAnsi="ISOCPEUR"/>
                <w:sz w:val="24"/>
              </w:rPr>
            </w:pPr>
            <w:r w:rsidRPr="00FA1E16">
              <w:rPr>
                <w:rFonts w:ascii="ISOCPEUR" w:eastAsia="Calibri" w:hAnsi="ISOCPEUR"/>
                <w:sz w:val="24"/>
              </w:rPr>
              <w:t>B</w:t>
            </w:r>
            <w:r w:rsidR="007E14B9">
              <w:rPr>
                <w:rFonts w:ascii="ISOCPEUR" w:eastAsia="Calibri" w:hAnsi="ISOCPEUR"/>
                <w:sz w:val="24"/>
              </w:rPr>
              <w:t xml:space="preserve">    </w:t>
            </w:r>
            <w:proofErr w:type="spellStart"/>
            <w:r w:rsidR="007E14B9">
              <w:rPr>
                <w:rFonts w:ascii="ISOCPEUR" w:eastAsia="Calibri" w:hAnsi="ISOCPEUR"/>
                <w:sz w:val="24"/>
              </w:rPr>
              <w:t>rev.a</w:t>
            </w:r>
            <w:proofErr w:type="spellEnd"/>
            <w:r w:rsidR="007E14B9">
              <w:rPr>
                <w:rFonts w:ascii="ISOCPEUR" w:eastAsia="Calibri" w:hAnsi="ISOCPEUR"/>
                <w:sz w:val="24"/>
              </w:rPr>
              <w:t>)</w:t>
            </w:r>
          </w:p>
        </w:tc>
      </w:tr>
    </w:tbl>
    <w:p w14:paraId="7960A922" w14:textId="77777777" w:rsidR="0044758F" w:rsidRDefault="0044758F" w:rsidP="0044758F">
      <w:pPr>
        <w:pStyle w:val="Seznamsodrkami21"/>
        <w:tabs>
          <w:tab w:val="clear" w:pos="360"/>
        </w:tabs>
        <w:ind w:left="283"/>
      </w:pPr>
    </w:p>
    <w:p w14:paraId="0C457AEF" w14:textId="77777777" w:rsidR="00ED7B28" w:rsidRPr="00FA1E16" w:rsidRDefault="00ED7B28" w:rsidP="00F04D90">
      <w:pPr>
        <w:jc w:val="both"/>
        <w:rPr>
          <w:rFonts w:cstheme="minorHAnsi"/>
          <w:b/>
          <w:sz w:val="28"/>
          <w:u w:val="single"/>
        </w:rPr>
      </w:pPr>
      <w:r w:rsidRPr="00FA1E16">
        <w:rPr>
          <w:rFonts w:cstheme="minorHAnsi"/>
          <w:b/>
          <w:sz w:val="28"/>
          <w:u w:val="single"/>
        </w:rPr>
        <w:t>OBSAH:</w:t>
      </w:r>
    </w:p>
    <w:p w14:paraId="6089E6C8" w14:textId="77777777" w:rsidR="00ED7B28" w:rsidRPr="00FA1E16" w:rsidRDefault="00ED7B28" w:rsidP="00F04D90">
      <w:pPr>
        <w:jc w:val="both"/>
        <w:rPr>
          <w:rFonts w:cstheme="minorHAnsi"/>
          <w:b/>
          <w:highlight w:val="yellow"/>
          <w:u w:val="single"/>
        </w:rPr>
      </w:pPr>
    </w:p>
    <w:p w14:paraId="25677D32" w14:textId="77777777" w:rsidR="00830097" w:rsidRPr="00FA1E16" w:rsidRDefault="00A31D49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A1E16">
        <w:rPr>
          <w:rFonts w:asciiTheme="minorHAnsi" w:hAnsiTheme="minorHAnsi" w:cstheme="minorHAnsi"/>
          <w:b w:val="0"/>
          <w:highlight w:val="yellow"/>
          <w:u w:val="single"/>
        </w:rPr>
        <w:fldChar w:fldCharType="begin"/>
      </w:r>
      <w:r w:rsidR="00ED7B28" w:rsidRPr="00FA1E16">
        <w:rPr>
          <w:rFonts w:asciiTheme="minorHAnsi" w:hAnsiTheme="minorHAnsi" w:cstheme="minorHAnsi"/>
          <w:b w:val="0"/>
          <w:highlight w:val="yellow"/>
          <w:u w:val="single"/>
        </w:rPr>
        <w:instrText xml:space="preserve"> TOC \o "1-2" \n \u </w:instrText>
      </w:r>
      <w:r w:rsidRPr="00FA1E16">
        <w:rPr>
          <w:rFonts w:asciiTheme="minorHAnsi" w:hAnsiTheme="minorHAnsi" w:cstheme="minorHAnsi"/>
          <w:b w:val="0"/>
          <w:highlight w:val="yellow"/>
          <w:u w:val="single"/>
        </w:rPr>
        <w:fldChar w:fldCharType="separate"/>
      </w:r>
      <w:r w:rsidR="00830097" w:rsidRPr="00FA1E16">
        <w:rPr>
          <w:rFonts w:asciiTheme="minorHAnsi" w:hAnsiTheme="minorHAnsi" w:cstheme="minorHAnsi"/>
          <w:noProof/>
        </w:rPr>
        <w:t>1</w:t>
      </w:r>
      <w:r w:rsidR="00830097" w:rsidRPr="00FA1E16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="00830097" w:rsidRPr="00FA1E16">
        <w:rPr>
          <w:rFonts w:asciiTheme="minorHAnsi" w:hAnsiTheme="minorHAnsi" w:cstheme="minorHAnsi"/>
          <w:noProof/>
        </w:rPr>
        <w:t>Popis území stavby</w:t>
      </w:r>
    </w:p>
    <w:p w14:paraId="0E3AA848" w14:textId="77777777" w:rsidR="00830097" w:rsidRPr="00FA1E16" w:rsidRDefault="00830097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A1E16">
        <w:rPr>
          <w:rFonts w:asciiTheme="minorHAnsi" w:hAnsiTheme="minorHAnsi" w:cstheme="minorHAnsi"/>
          <w:noProof/>
        </w:rPr>
        <w:t>2</w:t>
      </w:r>
      <w:r w:rsidRPr="00FA1E16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A1E16">
        <w:rPr>
          <w:rFonts w:asciiTheme="minorHAnsi" w:hAnsiTheme="minorHAnsi" w:cstheme="minorHAnsi"/>
          <w:noProof/>
        </w:rPr>
        <w:t>Celkový popis stavby</w:t>
      </w:r>
    </w:p>
    <w:p w14:paraId="7B567FB6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2.1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Základní charakteristika stavby a jejího užívání</w:t>
      </w:r>
    </w:p>
    <w:p w14:paraId="406E53BE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2.2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Celkové urbanistické a architektonické řešení</w:t>
      </w:r>
    </w:p>
    <w:p w14:paraId="638F65C8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2.3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Celkové provozní řešení, technologie výroby</w:t>
      </w:r>
    </w:p>
    <w:p w14:paraId="0F40879F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2.4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Bezbariérové užívání stavby</w:t>
      </w:r>
    </w:p>
    <w:p w14:paraId="399F89B2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2.5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Bezpečnost při užívání stavby</w:t>
      </w:r>
    </w:p>
    <w:p w14:paraId="38724E93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2.6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Základní charakteristika objektů</w:t>
      </w:r>
    </w:p>
    <w:p w14:paraId="143D403C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2.7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Základní charakteristika technických a technologických zařízení</w:t>
      </w:r>
    </w:p>
    <w:p w14:paraId="0CD607AE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2.8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Zásady požárně bezpečnostního řešení</w:t>
      </w:r>
    </w:p>
    <w:p w14:paraId="09F15570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2.9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Úspora energie a tepelná ochrana</w:t>
      </w:r>
    </w:p>
    <w:p w14:paraId="0A675826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2.10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Hygienické požadavky na stavby, požadavky na pracovní a komunální prostředí</w:t>
      </w:r>
    </w:p>
    <w:p w14:paraId="39AD4E98" w14:textId="77777777" w:rsidR="00830097" w:rsidRPr="00FA1E16" w:rsidRDefault="00830097">
      <w:pPr>
        <w:pStyle w:val="Obsah2"/>
        <w:rPr>
          <w:rFonts w:asciiTheme="minorHAnsi" w:eastAsiaTheme="minorEastAsia" w:hAnsiTheme="minorHAnsi" w:cstheme="minorHAnsi"/>
          <w:sz w:val="22"/>
          <w:szCs w:val="22"/>
        </w:rPr>
      </w:pPr>
      <w:r w:rsidRPr="00FA1E16">
        <w:rPr>
          <w:rFonts w:asciiTheme="minorHAnsi" w:hAnsiTheme="minorHAnsi" w:cstheme="minorHAnsi"/>
        </w:rPr>
        <w:t>2.11</w:t>
      </w:r>
      <w:r w:rsidRPr="00FA1E16">
        <w:rPr>
          <w:rFonts w:asciiTheme="minorHAnsi" w:eastAsiaTheme="minorEastAsia" w:hAnsiTheme="minorHAnsi" w:cstheme="minorHAnsi"/>
          <w:sz w:val="22"/>
          <w:szCs w:val="22"/>
        </w:rPr>
        <w:tab/>
      </w:r>
      <w:r w:rsidRPr="00FA1E16">
        <w:rPr>
          <w:rFonts w:asciiTheme="minorHAnsi" w:hAnsiTheme="minorHAnsi" w:cstheme="minorHAnsi"/>
        </w:rPr>
        <w:t>Zásady ochrany stavby před negativními účinky vnějšího prostředí</w:t>
      </w:r>
    </w:p>
    <w:p w14:paraId="48ACFE2D" w14:textId="77777777" w:rsidR="00830097" w:rsidRPr="00FA1E16" w:rsidRDefault="00830097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A1E16">
        <w:rPr>
          <w:rFonts w:asciiTheme="minorHAnsi" w:hAnsiTheme="minorHAnsi" w:cstheme="minorHAnsi"/>
          <w:noProof/>
        </w:rPr>
        <w:t>3</w:t>
      </w:r>
      <w:r w:rsidRPr="00FA1E16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A1E16">
        <w:rPr>
          <w:rFonts w:asciiTheme="minorHAnsi" w:hAnsiTheme="minorHAnsi" w:cstheme="minorHAnsi"/>
          <w:noProof/>
        </w:rPr>
        <w:t>Připojení na technickou infrastrukturu</w:t>
      </w:r>
    </w:p>
    <w:p w14:paraId="2F9FDFD6" w14:textId="77777777" w:rsidR="00830097" w:rsidRPr="00FA1E16" w:rsidRDefault="00830097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A1E16">
        <w:rPr>
          <w:rFonts w:asciiTheme="minorHAnsi" w:hAnsiTheme="minorHAnsi" w:cstheme="minorHAnsi"/>
          <w:noProof/>
        </w:rPr>
        <w:t>4</w:t>
      </w:r>
      <w:r w:rsidRPr="00FA1E16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A1E16">
        <w:rPr>
          <w:rFonts w:asciiTheme="minorHAnsi" w:hAnsiTheme="minorHAnsi" w:cstheme="minorHAnsi"/>
          <w:noProof/>
        </w:rPr>
        <w:t>Dopravní řešení</w:t>
      </w:r>
    </w:p>
    <w:p w14:paraId="235AE644" w14:textId="77777777" w:rsidR="00830097" w:rsidRPr="00FA1E16" w:rsidRDefault="00830097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A1E16">
        <w:rPr>
          <w:rFonts w:asciiTheme="minorHAnsi" w:hAnsiTheme="minorHAnsi" w:cstheme="minorHAnsi"/>
          <w:noProof/>
        </w:rPr>
        <w:t>5</w:t>
      </w:r>
      <w:r w:rsidRPr="00FA1E16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A1E16">
        <w:rPr>
          <w:rFonts w:asciiTheme="minorHAnsi" w:hAnsiTheme="minorHAnsi" w:cstheme="minorHAnsi"/>
          <w:noProof/>
        </w:rPr>
        <w:t>Řešení vegetace a souvisejících terénních úprav</w:t>
      </w:r>
    </w:p>
    <w:p w14:paraId="71408A27" w14:textId="77777777" w:rsidR="00830097" w:rsidRPr="00FA1E16" w:rsidRDefault="00830097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A1E16">
        <w:rPr>
          <w:rFonts w:asciiTheme="minorHAnsi" w:hAnsiTheme="minorHAnsi" w:cstheme="minorHAnsi"/>
          <w:noProof/>
        </w:rPr>
        <w:t>6</w:t>
      </w:r>
      <w:r w:rsidRPr="00FA1E16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A1E16">
        <w:rPr>
          <w:rFonts w:asciiTheme="minorHAnsi" w:hAnsiTheme="minorHAnsi" w:cstheme="minorHAnsi"/>
          <w:noProof/>
        </w:rPr>
        <w:t>Popis vlivů stavby na životní prostředí a jeho ochrana</w:t>
      </w:r>
    </w:p>
    <w:p w14:paraId="5400F6FF" w14:textId="77777777" w:rsidR="00830097" w:rsidRPr="00FA1E16" w:rsidRDefault="00830097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A1E16">
        <w:rPr>
          <w:rFonts w:asciiTheme="minorHAnsi" w:hAnsiTheme="minorHAnsi" w:cstheme="minorHAnsi"/>
          <w:noProof/>
        </w:rPr>
        <w:t>7</w:t>
      </w:r>
      <w:r w:rsidRPr="00FA1E16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A1E16">
        <w:rPr>
          <w:rFonts w:asciiTheme="minorHAnsi" w:hAnsiTheme="minorHAnsi" w:cstheme="minorHAnsi"/>
          <w:noProof/>
        </w:rPr>
        <w:t>Ochrana obyvatelstva</w:t>
      </w:r>
    </w:p>
    <w:p w14:paraId="44108627" w14:textId="77777777" w:rsidR="00830097" w:rsidRPr="00FA1E16" w:rsidRDefault="00830097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A1E16">
        <w:rPr>
          <w:rFonts w:asciiTheme="minorHAnsi" w:hAnsiTheme="minorHAnsi" w:cstheme="minorHAnsi"/>
          <w:noProof/>
        </w:rPr>
        <w:t>8</w:t>
      </w:r>
      <w:r w:rsidRPr="00FA1E16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A1E16">
        <w:rPr>
          <w:rFonts w:asciiTheme="minorHAnsi" w:hAnsiTheme="minorHAnsi" w:cstheme="minorHAnsi"/>
          <w:noProof/>
        </w:rPr>
        <w:t>Zásady organizace výstavby</w:t>
      </w:r>
    </w:p>
    <w:p w14:paraId="48F76720" w14:textId="77777777" w:rsidR="00830097" w:rsidRPr="00FA1E16" w:rsidRDefault="00830097">
      <w:pPr>
        <w:pStyle w:val="Obsah1"/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</w:pPr>
      <w:r w:rsidRPr="00FA1E16">
        <w:rPr>
          <w:rFonts w:asciiTheme="minorHAnsi" w:hAnsiTheme="minorHAnsi" w:cstheme="minorHAnsi"/>
          <w:noProof/>
        </w:rPr>
        <w:t>9</w:t>
      </w:r>
      <w:r w:rsidRPr="00FA1E16">
        <w:rPr>
          <w:rFonts w:asciiTheme="minorHAnsi" w:eastAsiaTheme="minorEastAsia" w:hAnsiTheme="minorHAnsi" w:cstheme="minorHAnsi"/>
          <w:b w:val="0"/>
          <w:noProof/>
          <w:sz w:val="22"/>
          <w:szCs w:val="22"/>
        </w:rPr>
        <w:tab/>
      </w:r>
      <w:r w:rsidRPr="00FA1E16">
        <w:rPr>
          <w:rFonts w:asciiTheme="minorHAnsi" w:hAnsiTheme="minorHAnsi" w:cstheme="minorHAnsi"/>
          <w:noProof/>
        </w:rPr>
        <w:t>Celkové vodohospodářské řešení</w:t>
      </w:r>
    </w:p>
    <w:p w14:paraId="563C121D" w14:textId="77777777" w:rsidR="00ED7B28" w:rsidRPr="00FA1E16" w:rsidRDefault="00A31D49" w:rsidP="00F04D90">
      <w:pPr>
        <w:jc w:val="both"/>
        <w:rPr>
          <w:rFonts w:cstheme="minorHAnsi"/>
          <w:b/>
          <w:highlight w:val="yellow"/>
          <w:u w:val="single"/>
        </w:rPr>
      </w:pPr>
      <w:r w:rsidRPr="00FA1E16">
        <w:rPr>
          <w:rFonts w:cstheme="minorHAnsi"/>
          <w:b/>
          <w:highlight w:val="yellow"/>
          <w:u w:val="single"/>
        </w:rPr>
        <w:fldChar w:fldCharType="end"/>
      </w:r>
    </w:p>
    <w:p w14:paraId="78FB6EE6" w14:textId="064C45D6" w:rsidR="00ED7B28" w:rsidRPr="00FA1E16" w:rsidRDefault="00ED7B28" w:rsidP="00C22628">
      <w:pPr>
        <w:ind w:left="708"/>
        <w:jc w:val="both"/>
        <w:rPr>
          <w:rFonts w:cstheme="minorHAnsi"/>
        </w:rPr>
      </w:pPr>
    </w:p>
    <w:p w14:paraId="0E1268D2" w14:textId="77777777" w:rsidR="00336CA1" w:rsidRDefault="00336CA1" w:rsidP="00336CA1">
      <w:pPr>
        <w:pStyle w:val="Zhlav"/>
        <w:tabs>
          <w:tab w:val="left" w:pos="284"/>
          <w:tab w:val="left" w:pos="1418"/>
          <w:tab w:val="left" w:pos="4253"/>
        </w:tabs>
        <w:ind w:left="1560" w:hanging="1560"/>
        <w:rPr>
          <w:b/>
        </w:rPr>
      </w:pPr>
      <w:r w:rsidRPr="00CF1BCE">
        <w:rPr>
          <w:b/>
        </w:rPr>
        <w:t>Příloh</w:t>
      </w:r>
      <w:r>
        <w:rPr>
          <w:b/>
        </w:rPr>
        <w:t>y</w:t>
      </w:r>
    </w:p>
    <w:p w14:paraId="1D9696B1" w14:textId="36FB745F" w:rsidR="00336CA1" w:rsidRPr="00336CA1" w:rsidRDefault="00336CA1" w:rsidP="00336CA1">
      <w:pPr>
        <w:pStyle w:val="Zhlav"/>
        <w:tabs>
          <w:tab w:val="left" w:pos="284"/>
          <w:tab w:val="left" w:pos="1418"/>
          <w:tab w:val="left" w:pos="4253"/>
        </w:tabs>
        <w:ind w:left="1560" w:hanging="1560"/>
        <w:rPr>
          <w:bCs/>
        </w:rPr>
      </w:pPr>
      <w:r w:rsidRPr="00336CA1">
        <w:rPr>
          <w:bCs/>
        </w:rPr>
        <w:t xml:space="preserve">Příloha č. </w:t>
      </w:r>
      <w:r>
        <w:rPr>
          <w:bCs/>
        </w:rPr>
        <w:t>1</w:t>
      </w:r>
      <w:r w:rsidRPr="00336CA1">
        <w:rPr>
          <w:bCs/>
        </w:rPr>
        <w:t xml:space="preserve">: </w:t>
      </w:r>
      <w:r w:rsidR="0047372E" w:rsidRPr="0047372E">
        <w:rPr>
          <w:bCs/>
        </w:rPr>
        <w:t>Požárně bezpečnostní řešení – technická zpráva</w:t>
      </w:r>
    </w:p>
    <w:p w14:paraId="371FCAC1" w14:textId="59B227CD" w:rsidR="001B2811" w:rsidRPr="00FA1E16" w:rsidRDefault="001B2811" w:rsidP="00C22628">
      <w:pPr>
        <w:ind w:left="708"/>
        <w:jc w:val="both"/>
        <w:rPr>
          <w:rFonts w:cstheme="minorHAnsi"/>
        </w:rPr>
      </w:pPr>
    </w:p>
    <w:p w14:paraId="22ADCD93" w14:textId="00B43BAD" w:rsidR="001B2811" w:rsidRPr="00FA1E16" w:rsidRDefault="001B2811" w:rsidP="00C22628">
      <w:pPr>
        <w:ind w:left="708"/>
        <w:jc w:val="both"/>
        <w:rPr>
          <w:rFonts w:cstheme="minorHAnsi"/>
        </w:rPr>
      </w:pPr>
    </w:p>
    <w:p w14:paraId="1D6202F6" w14:textId="54186A2A" w:rsidR="001B2811" w:rsidRPr="00FA1E16" w:rsidRDefault="001B2811" w:rsidP="00C22628">
      <w:pPr>
        <w:ind w:left="708"/>
        <w:jc w:val="both"/>
        <w:rPr>
          <w:rFonts w:cstheme="minorHAnsi"/>
        </w:rPr>
      </w:pPr>
    </w:p>
    <w:p w14:paraId="47ADA795" w14:textId="6C02EAE0" w:rsidR="001B2811" w:rsidRPr="00FA1E16" w:rsidRDefault="001B2811" w:rsidP="00C22628">
      <w:pPr>
        <w:ind w:left="1416"/>
        <w:jc w:val="both"/>
        <w:rPr>
          <w:rFonts w:cstheme="minorHAnsi"/>
        </w:rPr>
      </w:pPr>
    </w:p>
    <w:p w14:paraId="46F974DB" w14:textId="6B04DB89" w:rsidR="001B2811" w:rsidRPr="00FA1E16" w:rsidRDefault="001B2811" w:rsidP="00C22628">
      <w:pPr>
        <w:ind w:left="1416"/>
        <w:jc w:val="both"/>
        <w:rPr>
          <w:rFonts w:cstheme="minorHAnsi"/>
        </w:rPr>
      </w:pPr>
    </w:p>
    <w:p w14:paraId="3466F8C7" w14:textId="6D62B43F" w:rsidR="001B2811" w:rsidRPr="00FA1E16" w:rsidRDefault="001B2811" w:rsidP="00C22628">
      <w:pPr>
        <w:ind w:left="1416"/>
        <w:jc w:val="both"/>
        <w:rPr>
          <w:rFonts w:cstheme="minorHAnsi"/>
        </w:rPr>
      </w:pPr>
    </w:p>
    <w:p w14:paraId="7EA9B970" w14:textId="503BF4E6" w:rsidR="001B2811" w:rsidRPr="00FA1E16" w:rsidRDefault="001B2811" w:rsidP="00C22628">
      <w:pPr>
        <w:ind w:left="1416"/>
        <w:jc w:val="both"/>
        <w:rPr>
          <w:rFonts w:cstheme="minorHAnsi"/>
        </w:rPr>
      </w:pPr>
      <w:bookmarkStart w:id="1" w:name="_GoBack"/>
      <w:bookmarkEnd w:id="1"/>
    </w:p>
    <w:p w14:paraId="272EF519" w14:textId="4F7D75E1" w:rsidR="001B2811" w:rsidRPr="00FA1E16" w:rsidRDefault="001B2811" w:rsidP="00C22628">
      <w:pPr>
        <w:ind w:left="1416"/>
        <w:jc w:val="both"/>
        <w:rPr>
          <w:rFonts w:cstheme="minorHAnsi"/>
        </w:rPr>
      </w:pPr>
    </w:p>
    <w:p w14:paraId="1B20229D" w14:textId="16C4B0D2" w:rsidR="001B2811" w:rsidRPr="007E14B9" w:rsidRDefault="007E14B9" w:rsidP="007E14B9">
      <w:pPr>
        <w:jc w:val="both"/>
        <w:rPr>
          <w:rFonts w:cstheme="minorHAnsi"/>
          <w:i/>
        </w:rPr>
      </w:pPr>
      <w:proofErr w:type="spellStart"/>
      <w:r w:rsidRPr="007E14B9">
        <w:rPr>
          <w:rFonts w:cstheme="minorHAnsi"/>
          <w:i/>
        </w:rPr>
        <w:t>rev</w:t>
      </w:r>
      <w:proofErr w:type="spellEnd"/>
      <w:r w:rsidRPr="007E14B9">
        <w:rPr>
          <w:rFonts w:cstheme="minorHAnsi"/>
          <w:i/>
        </w:rPr>
        <w:t>. a) 4/2023 : etapizace stavby</w:t>
      </w:r>
    </w:p>
    <w:p w14:paraId="78027BED" w14:textId="77777777" w:rsidR="00574955" w:rsidRPr="00FA1E16" w:rsidRDefault="00574955" w:rsidP="00574955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caps/>
          <w:kern w:val="28"/>
          <w:sz w:val="24"/>
          <w:szCs w:val="20"/>
          <w:u w:val="single"/>
          <w:lang w:eastAsia="cs-CZ"/>
        </w:rPr>
      </w:pPr>
      <w:r w:rsidRPr="00FA1E16">
        <w:rPr>
          <w:rFonts w:eastAsia="Times New Roman" w:cstheme="minorHAnsi"/>
          <w:b/>
          <w:caps/>
          <w:kern w:val="28"/>
          <w:sz w:val="24"/>
          <w:szCs w:val="20"/>
          <w:u w:val="single"/>
          <w:lang w:eastAsia="cs-CZ"/>
        </w:rPr>
        <w:lastRenderedPageBreak/>
        <w:t>B Souhrnná technická zpráva</w:t>
      </w:r>
    </w:p>
    <w:p w14:paraId="775526D1" w14:textId="18BF1737" w:rsidR="00574955" w:rsidRPr="00FA1E16" w:rsidRDefault="00574955" w:rsidP="00574955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iCs/>
          <w:sz w:val="24"/>
          <w:szCs w:val="20"/>
          <w:lang w:eastAsia="cs-CZ"/>
        </w:rPr>
      </w:pPr>
    </w:p>
    <w:p w14:paraId="75EA530C" w14:textId="0F6AC62C" w:rsidR="00574955" w:rsidRPr="00FA1E16" w:rsidRDefault="00574955" w:rsidP="00574955">
      <w:pPr>
        <w:rPr>
          <w:rFonts w:cstheme="minorHAnsi"/>
          <w:lang w:eastAsia="cs-CZ"/>
        </w:rPr>
      </w:pPr>
      <w:r w:rsidRPr="00FA1E16">
        <w:rPr>
          <w:rFonts w:cstheme="minorHAnsi"/>
          <w:lang w:eastAsia="cs-CZ"/>
        </w:rPr>
        <w:t>Předcházející stupně projektové dokumentace nebyly zpracovány a tato dokumentace je zpracována jako jednostupňová nahrazující předcházející stupně.</w:t>
      </w:r>
    </w:p>
    <w:p w14:paraId="0600CF82" w14:textId="2A631B26" w:rsidR="00574955" w:rsidRPr="00FA1E16" w:rsidRDefault="00574955" w:rsidP="001B2811">
      <w:pPr>
        <w:pStyle w:val="Nadpis2a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požadavky na zpracování dodavatelské dokumentace stavby,</w:t>
      </w:r>
    </w:p>
    <w:p w14:paraId="7F42E438" w14:textId="6307EC65" w:rsidR="00574955" w:rsidRPr="00FA1E16" w:rsidRDefault="00574955" w:rsidP="001B2811">
      <w:pPr>
        <w:ind w:left="567"/>
        <w:jc w:val="both"/>
        <w:rPr>
          <w:rFonts w:cstheme="minorHAnsi"/>
        </w:rPr>
      </w:pPr>
      <w:bookmarkStart w:id="2" w:name="_Hlk128574118"/>
      <w:r w:rsidRPr="00FA1E16">
        <w:rPr>
          <w:rFonts w:cstheme="minorHAnsi"/>
        </w:rPr>
        <w:t>Dodavatelská dokumentace stavby bude vypracována dle podkladů z vypracované projektové dokumentace pro provádění stavby (DPS).</w:t>
      </w:r>
    </w:p>
    <w:p w14:paraId="579B8128" w14:textId="1C3AA218" w:rsidR="00574955" w:rsidRPr="00FA1E16" w:rsidRDefault="00574955" w:rsidP="001B2811">
      <w:pPr>
        <w:ind w:left="567"/>
        <w:jc w:val="both"/>
        <w:rPr>
          <w:rFonts w:cstheme="minorHAnsi"/>
        </w:rPr>
      </w:pPr>
      <w:r w:rsidRPr="00FA1E16">
        <w:rPr>
          <w:rFonts w:cstheme="minorHAnsi"/>
        </w:rPr>
        <w:t xml:space="preserve">Požadavky pro vypracování dodavatelské dokumentace budou na základě výběrového řízení. </w:t>
      </w:r>
      <w:r w:rsidR="00DB6E47" w:rsidRPr="00FA1E16">
        <w:rPr>
          <w:rFonts w:cstheme="minorHAnsi"/>
        </w:rPr>
        <w:t>Dodavatelská a výrobní</w:t>
      </w:r>
      <w:r w:rsidRPr="00FA1E16">
        <w:rPr>
          <w:rFonts w:cstheme="minorHAnsi"/>
        </w:rPr>
        <w:t xml:space="preserve"> dokumentace bude určovat příslušné stavební a konstrukční manipulace s materiál</w:t>
      </w:r>
      <w:r w:rsidR="00DB6E47" w:rsidRPr="00FA1E16">
        <w:rPr>
          <w:rFonts w:cstheme="minorHAnsi"/>
        </w:rPr>
        <w:t>y</w:t>
      </w:r>
      <w:r w:rsidRPr="00FA1E16">
        <w:rPr>
          <w:rFonts w:cstheme="minorHAnsi"/>
        </w:rPr>
        <w:t xml:space="preserve"> a především technologický postup prací. Dodavatelská dokumentace a následná realizace bude splňovat projektové a montážní návody jednotlivých dodavatelů na příslušný stavební či konstrukční materiál. </w:t>
      </w:r>
    </w:p>
    <w:p w14:paraId="0EAF2DA2" w14:textId="57DD1FFA" w:rsidR="00574955" w:rsidRPr="00FA1E16" w:rsidRDefault="00574955" w:rsidP="001B2811">
      <w:pPr>
        <w:ind w:left="567"/>
        <w:jc w:val="both"/>
        <w:rPr>
          <w:rFonts w:cstheme="minorHAnsi"/>
        </w:rPr>
      </w:pPr>
      <w:r w:rsidRPr="00FA1E16">
        <w:rPr>
          <w:rFonts w:cstheme="minorHAnsi"/>
        </w:rPr>
        <w:t xml:space="preserve">Dodavatel stavby obdrží od objednatele dokumentaci pro provádění stavby (DPS), dle které dopracuje </w:t>
      </w:r>
      <w:r w:rsidR="00DB6E47" w:rsidRPr="00FA1E16">
        <w:rPr>
          <w:rFonts w:cstheme="minorHAnsi"/>
        </w:rPr>
        <w:t>dodavatelskou a výrobní</w:t>
      </w:r>
      <w:r w:rsidRPr="00FA1E16">
        <w:rPr>
          <w:rFonts w:cstheme="minorHAnsi"/>
        </w:rPr>
        <w:t xml:space="preserve"> dokumentaci (dle soutěžních podmínek objednatele).</w:t>
      </w:r>
    </w:p>
    <w:p w14:paraId="37155C38" w14:textId="363B7B6B" w:rsidR="00574955" w:rsidRPr="00FA1E16" w:rsidRDefault="00574955" w:rsidP="001B2811">
      <w:pPr>
        <w:ind w:left="567"/>
        <w:jc w:val="both"/>
        <w:rPr>
          <w:rFonts w:cstheme="minorHAnsi"/>
        </w:rPr>
      </w:pPr>
      <w:r w:rsidRPr="00FA1E16">
        <w:rPr>
          <w:rFonts w:cstheme="minorHAnsi"/>
        </w:rPr>
        <w:t>V případě odchylek, provedení jiného rozsahu prací, nebo změně materiálu, je nutné vypracovat dokumentaci skutečného provedení. Zhotovitel je povinen na vlastní náklady vyhotovit v případě potřeby dílenskou</w:t>
      </w:r>
      <w:r w:rsidR="00DB6E47" w:rsidRPr="00FA1E16">
        <w:rPr>
          <w:rFonts w:cstheme="minorHAnsi"/>
        </w:rPr>
        <w:t>/</w:t>
      </w:r>
      <w:r w:rsidRPr="00FA1E16">
        <w:rPr>
          <w:rFonts w:cstheme="minorHAnsi"/>
        </w:rPr>
        <w:t>výrobní dokumentaci k jednotlivým částem stavby. Vybraná firma na základě veřejné soutěže, se postará o výkresy, které budou potřebné k provedení díla z hlediska firmou používaných materiálů a technologií, které se do této PD nesmí konkrétně zadávat.</w:t>
      </w:r>
    </w:p>
    <w:p w14:paraId="4A6718C6" w14:textId="77777777" w:rsidR="001B2811" w:rsidRPr="00FA1E16" w:rsidRDefault="001B2811" w:rsidP="001B2811">
      <w:pPr>
        <w:pStyle w:val="Nadpis2a"/>
        <w:rPr>
          <w:rFonts w:asciiTheme="minorHAnsi" w:hAnsiTheme="minorHAnsi" w:cstheme="minorHAnsi"/>
        </w:rPr>
      </w:pPr>
      <w:bookmarkStart w:id="3" w:name="_Toc515956898"/>
      <w:bookmarkStart w:id="4" w:name="_Toc515957037"/>
      <w:bookmarkStart w:id="5" w:name="_Toc515957169"/>
      <w:bookmarkStart w:id="6" w:name="_Toc515957219"/>
      <w:bookmarkStart w:id="7" w:name="_Toc515957279"/>
      <w:bookmarkStart w:id="8" w:name="_Toc515957329"/>
      <w:bookmarkEnd w:id="2"/>
      <w:r w:rsidRPr="00FA1E16">
        <w:rPr>
          <w:rFonts w:asciiTheme="minorHAnsi" w:hAnsiTheme="minorHAnsi" w:cstheme="minorHAnsi"/>
        </w:rPr>
        <w:t>požadavky na zpracování plánu bezpečnosti a ochrany zdraví při práci na staveništi,</w:t>
      </w:r>
      <w:bookmarkEnd w:id="3"/>
      <w:bookmarkEnd w:id="4"/>
      <w:bookmarkEnd w:id="5"/>
      <w:bookmarkEnd w:id="6"/>
      <w:bookmarkEnd w:id="7"/>
      <w:bookmarkEnd w:id="8"/>
    </w:p>
    <w:p w14:paraId="702E4256" w14:textId="77777777" w:rsidR="001B2811" w:rsidRPr="00FA1E16" w:rsidRDefault="001B2811" w:rsidP="001B2811">
      <w:pPr>
        <w:ind w:left="567"/>
        <w:rPr>
          <w:rFonts w:cstheme="minorHAnsi"/>
        </w:rPr>
      </w:pPr>
      <w:r w:rsidRPr="00FA1E16">
        <w:rPr>
          <w:rFonts w:cstheme="minorHAnsi"/>
        </w:rPr>
        <w:t xml:space="preserve"> Viz bod kapitoly 8, odstavec k).</w:t>
      </w:r>
    </w:p>
    <w:p w14:paraId="39B3D85A" w14:textId="77777777" w:rsidR="001B2811" w:rsidRPr="00FA1E16" w:rsidRDefault="001B2811" w:rsidP="001B2811">
      <w:pPr>
        <w:pStyle w:val="Nadpis2a"/>
        <w:rPr>
          <w:rFonts w:asciiTheme="minorHAnsi" w:hAnsiTheme="minorHAnsi" w:cstheme="minorHAnsi"/>
        </w:rPr>
      </w:pPr>
      <w:bookmarkStart w:id="9" w:name="_Toc515956899"/>
      <w:bookmarkStart w:id="10" w:name="_Toc515957038"/>
      <w:bookmarkStart w:id="11" w:name="_Toc515957170"/>
      <w:bookmarkStart w:id="12" w:name="_Toc515957220"/>
      <w:bookmarkStart w:id="13" w:name="_Toc515957280"/>
      <w:bookmarkStart w:id="14" w:name="_Toc515957330"/>
      <w:r w:rsidRPr="00FA1E16">
        <w:rPr>
          <w:rFonts w:asciiTheme="minorHAnsi" w:hAnsiTheme="minorHAnsi" w:cstheme="minorHAnsi"/>
        </w:rPr>
        <w:t>podmínky realizace prací, budou-li prováděny v ochranných nebo bezpečnostních pásmech jiných staveb</w:t>
      </w:r>
      <w:bookmarkEnd w:id="9"/>
      <w:bookmarkEnd w:id="10"/>
      <w:bookmarkEnd w:id="11"/>
      <w:bookmarkEnd w:id="12"/>
      <w:bookmarkEnd w:id="13"/>
      <w:bookmarkEnd w:id="14"/>
    </w:p>
    <w:p w14:paraId="437FB8F5" w14:textId="77777777" w:rsidR="001B2811" w:rsidRPr="00FA1E16" w:rsidRDefault="001B2811" w:rsidP="001B2811">
      <w:pPr>
        <w:ind w:left="567"/>
        <w:rPr>
          <w:rFonts w:cstheme="minorHAnsi"/>
        </w:rPr>
      </w:pPr>
      <w:r w:rsidRPr="00FA1E16">
        <w:rPr>
          <w:rFonts w:cstheme="minorHAnsi"/>
        </w:rPr>
        <w:t>Viz bod kapitoly 8, odstavec k).</w:t>
      </w:r>
    </w:p>
    <w:p w14:paraId="15E754B1" w14:textId="77777777" w:rsidR="001B2811" w:rsidRPr="00FA1E16" w:rsidRDefault="001B2811" w:rsidP="001B2811">
      <w:pPr>
        <w:pStyle w:val="Nadpis2a"/>
        <w:rPr>
          <w:rFonts w:asciiTheme="minorHAnsi" w:hAnsiTheme="minorHAnsi" w:cstheme="minorHAnsi"/>
        </w:rPr>
      </w:pPr>
      <w:bookmarkStart w:id="15" w:name="_Toc515956900"/>
      <w:bookmarkStart w:id="16" w:name="_Toc515957039"/>
      <w:bookmarkStart w:id="17" w:name="_Toc515957171"/>
      <w:bookmarkStart w:id="18" w:name="_Toc515957221"/>
      <w:bookmarkStart w:id="19" w:name="_Toc515957281"/>
      <w:bookmarkStart w:id="20" w:name="_Toc515957331"/>
      <w:r w:rsidRPr="00FA1E16">
        <w:rPr>
          <w:rFonts w:asciiTheme="minorHAnsi" w:hAnsiTheme="minorHAnsi" w:cstheme="minorHAnsi"/>
        </w:rPr>
        <w:t>zvláštní podmínky a požadavky na organizaci staveniště a provádění prací na něm, vyplývající zejména z druhu stavebních prací, vlastností staveniště nebo požadavků stavebníka na provádění stavby apod.</w:t>
      </w:r>
      <w:bookmarkEnd w:id="15"/>
      <w:bookmarkEnd w:id="16"/>
      <w:bookmarkEnd w:id="17"/>
      <w:bookmarkEnd w:id="18"/>
      <w:bookmarkEnd w:id="19"/>
      <w:bookmarkEnd w:id="20"/>
    </w:p>
    <w:p w14:paraId="66A8BAED" w14:textId="77777777" w:rsidR="001B2811" w:rsidRPr="00FA1E16" w:rsidRDefault="001B2811" w:rsidP="001B2811">
      <w:pPr>
        <w:ind w:left="567"/>
        <w:rPr>
          <w:rFonts w:cstheme="minorHAnsi"/>
        </w:rPr>
      </w:pPr>
      <w:r w:rsidRPr="00FA1E16">
        <w:rPr>
          <w:rFonts w:cstheme="minorHAnsi"/>
        </w:rPr>
        <w:t>Viz kapitola 8.</w:t>
      </w:r>
    </w:p>
    <w:p w14:paraId="721811E0" w14:textId="77777777" w:rsidR="001B2811" w:rsidRPr="00FA1E16" w:rsidRDefault="001B2811" w:rsidP="001B2811">
      <w:pPr>
        <w:pStyle w:val="Nadpis2a"/>
        <w:rPr>
          <w:rFonts w:asciiTheme="minorHAnsi" w:hAnsiTheme="minorHAnsi" w:cstheme="minorHAnsi"/>
        </w:rPr>
      </w:pPr>
      <w:bookmarkStart w:id="21" w:name="_Toc515956901"/>
      <w:bookmarkStart w:id="22" w:name="_Toc515957040"/>
      <w:bookmarkStart w:id="23" w:name="_Toc515957172"/>
      <w:bookmarkStart w:id="24" w:name="_Toc515957222"/>
      <w:bookmarkStart w:id="25" w:name="_Toc515957282"/>
      <w:bookmarkStart w:id="26" w:name="_Toc515957332"/>
      <w:r w:rsidRPr="00FA1E16">
        <w:rPr>
          <w:rFonts w:asciiTheme="minorHAnsi" w:hAnsiTheme="minorHAnsi" w:cstheme="minorHAnsi"/>
        </w:rPr>
        <w:t>ochrana životního prostředí při výstavbě</w:t>
      </w:r>
      <w:bookmarkEnd w:id="21"/>
      <w:bookmarkEnd w:id="22"/>
      <w:bookmarkEnd w:id="23"/>
      <w:bookmarkEnd w:id="24"/>
      <w:bookmarkEnd w:id="25"/>
      <w:bookmarkEnd w:id="26"/>
    </w:p>
    <w:p w14:paraId="2072C147" w14:textId="77777777" w:rsidR="001B2811" w:rsidRPr="00FA1E16" w:rsidRDefault="001B2811" w:rsidP="001B2811">
      <w:pPr>
        <w:ind w:left="567"/>
        <w:rPr>
          <w:rFonts w:cstheme="minorHAnsi"/>
        </w:rPr>
      </w:pPr>
      <w:r w:rsidRPr="00FA1E16">
        <w:rPr>
          <w:rFonts w:cstheme="minorHAnsi"/>
        </w:rPr>
        <w:t>Viz bod kapitoly 8, odstavec j).</w:t>
      </w:r>
    </w:p>
    <w:p w14:paraId="3EDD1445" w14:textId="41C5C613" w:rsidR="00E535FF" w:rsidRPr="00FA1E16" w:rsidRDefault="00E535FF" w:rsidP="00E535FF">
      <w:pPr>
        <w:spacing w:after="0"/>
        <w:ind w:left="284" w:hanging="283"/>
        <w:jc w:val="both"/>
        <w:rPr>
          <w:rFonts w:cstheme="minorHAnsi"/>
        </w:rPr>
      </w:pPr>
    </w:p>
    <w:p w14:paraId="5B4C999F" w14:textId="24AE56FC" w:rsidR="001B2811" w:rsidRPr="00FA1E16" w:rsidRDefault="001B2811" w:rsidP="00E535FF">
      <w:pPr>
        <w:spacing w:after="0"/>
        <w:ind w:left="284" w:hanging="283"/>
        <w:jc w:val="both"/>
        <w:rPr>
          <w:rFonts w:cstheme="minorHAnsi"/>
        </w:rPr>
      </w:pPr>
    </w:p>
    <w:p w14:paraId="4F4BBC71" w14:textId="4A8978CA" w:rsidR="001B2811" w:rsidRPr="00FA1E16" w:rsidRDefault="001B2811" w:rsidP="00E535FF">
      <w:pPr>
        <w:spacing w:after="0"/>
        <w:ind w:left="284" w:hanging="283"/>
        <w:jc w:val="both"/>
        <w:rPr>
          <w:rFonts w:cstheme="minorHAnsi"/>
        </w:rPr>
      </w:pPr>
    </w:p>
    <w:p w14:paraId="16EBCC21" w14:textId="3812C049" w:rsidR="001B2811" w:rsidRPr="00FA1E16" w:rsidRDefault="001B2811" w:rsidP="00E535FF">
      <w:pPr>
        <w:spacing w:after="0"/>
        <w:ind w:left="284" w:hanging="283"/>
        <w:jc w:val="both"/>
        <w:rPr>
          <w:rFonts w:cstheme="minorHAnsi"/>
        </w:rPr>
      </w:pPr>
    </w:p>
    <w:p w14:paraId="42678B2F" w14:textId="29B63034" w:rsidR="001B2811" w:rsidRPr="00FA1E16" w:rsidRDefault="001B2811" w:rsidP="00E535FF">
      <w:pPr>
        <w:spacing w:after="0"/>
        <w:ind w:left="284" w:hanging="283"/>
        <w:jc w:val="both"/>
        <w:rPr>
          <w:rFonts w:cstheme="minorHAnsi"/>
        </w:rPr>
      </w:pPr>
    </w:p>
    <w:p w14:paraId="4D640FC9" w14:textId="12BE6425" w:rsidR="001B2811" w:rsidRPr="00FA1E16" w:rsidRDefault="001B2811" w:rsidP="00E535FF">
      <w:pPr>
        <w:spacing w:after="0"/>
        <w:ind w:left="284" w:hanging="283"/>
        <w:jc w:val="both"/>
        <w:rPr>
          <w:rFonts w:cstheme="minorHAnsi"/>
        </w:rPr>
      </w:pPr>
    </w:p>
    <w:p w14:paraId="2D1495EA" w14:textId="09C80DE0" w:rsidR="001B2811" w:rsidRPr="00FA1E16" w:rsidRDefault="001B2811" w:rsidP="00E535FF">
      <w:pPr>
        <w:spacing w:after="0"/>
        <w:ind w:left="284" w:hanging="283"/>
        <w:jc w:val="both"/>
        <w:rPr>
          <w:rFonts w:cstheme="minorHAnsi"/>
        </w:rPr>
      </w:pPr>
    </w:p>
    <w:p w14:paraId="5AC8F203" w14:textId="77777777" w:rsidR="001B2811" w:rsidRPr="00FA1E16" w:rsidRDefault="001B2811" w:rsidP="00E535FF">
      <w:pPr>
        <w:spacing w:after="0"/>
        <w:ind w:left="284" w:hanging="283"/>
        <w:jc w:val="both"/>
        <w:rPr>
          <w:rFonts w:cstheme="minorHAnsi"/>
        </w:rPr>
      </w:pPr>
    </w:p>
    <w:p w14:paraId="61F088DD" w14:textId="77777777" w:rsidR="001B2811" w:rsidRPr="00FA1E16" w:rsidRDefault="001B2811" w:rsidP="00E535FF">
      <w:pPr>
        <w:spacing w:after="0"/>
        <w:ind w:left="284" w:hanging="283"/>
        <w:jc w:val="both"/>
        <w:rPr>
          <w:rFonts w:cstheme="minorHAnsi"/>
        </w:rPr>
      </w:pPr>
    </w:p>
    <w:p w14:paraId="2462091C" w14:textId="77777777" w:rsidR="00ED7B28" w:rsidRPr="00FA1E16" w:rsidRDefault="00ED7B28" w:rsidP="00ED7B28">
      <w:pPr>
        <w:pStyle w:val="Nadpis1"/>
        <w:rPr>
          <w:rFonts w:asciiTheme="minorHAnsi" w:hAnsiTheme="minorHAnsi" w:cstheme="minorHAnsi"/>
        </w:rPr>
      </w:pPr>
      <w:bookmarkStart w:id="27" w:name="_Toc512067265"/>
      <w:bookmarkStart w:id="28" w:name="_Toc512146059"/>
      <w:bookmarkStart w:id="29" w:name="_Toc512241633"/>
      <w:bookmarkStart w:id="30" w:name="_Toc512241802"/>
      <w:bookmarkStart w:id="31" w:name="_Toc32045091"/>
      <w:bookmarkStart w:id="32" w:name="_Toc32045111"/>
      <w:bookmarkStart w:id="33" w:name="_Toc32167074"/>
      <w:bookmarkStart w:id="34" w:name="_Toc32766897"/>
      <w:bookmarkStart w:id="35" w:name="_Toc37180140"/>
      <w:bookmarkStart w:id="36" w:name="_Toc60680819"/>
      <w:r w:rsidRPr="00FA1E16">
        <w:rPr>
          <w:rFonts w:asciiTheme="minorHAnsi" w:hAnsiTheme="minorHAnsi" w:cstheme="minorHAnsi"/>
        </w:rPr>
        <w:lastRenderedPageBreak/>
        <w:t>Popis území stavby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600433F0" w14:textId="77777777" w:rsidR="00ED7B28" w:rsidRPr="00FA1E16" w:rsidRDefault="00ED7B28" w:rsidP="00ED7B28">
      <w:pPr>
        <w:pStyle w:val="slovna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charakteristika území a stavebního pozemku, zastavěné území a nezastavěné území, soulad navrhované stavby s charakterem území, dosavadní využití a zastavěnost území</w:t>
      </w:r>
    </w:p>
    <w:p w14:paraId="1C4963F1" w14:textId="5313268D" w:rsidR="00ED7B28" w:rsidRPr="00FA1E16" w:rsidRDefault="0044758F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 xml:space="preserve">Beze změny – </w:t>
      </w:r>
      <w:r w:rsidR="000614B3">
        <w:rPr>
          <w:rFonts w:cstheme="minorHAnsi"/>
        </w:rPr>
        <w:t>výměna a úprava fasádních prvků</w:t>
      </w:r>
      <w:r w:rsidR="00ED7B28" w:rsidRPr="00FA1E16">
        <w:rPr>
          <w:rFonts w:cstheme="minorHAnsi"/>
        </w:rPr>
        <w:t>.</w:t>
      </w:r>
    </w:p>
    <w:p w14:paraId="468BE1A7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údaje o souladu stavby s územně plánovací dokumentací, s cíli a úkoly územního plánování, včetně informace o vydané územně plánovací dokumentaci</w:t>
      </w:r>
    </w:p>
    <w:p w14:paraId="7F5C99FB" w14:textId="12E582A8" w:rsidR="00ED7B28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 xml:space="preserve">Beze změny - </w:t>
      </w:r>
      <w:r w:rsidR="000614B3">
        <w:rPr>
          <w:rFonts w:cstheme="minorHAnsi"/>
        </w:rPr>
        <w:t>výměna a úprava fasádních prvků</w:t>
      </w:r>
      <w:r w:rsidR="000614B3" w:rsidRPr="00FA1E16">
        <w:rPr>
          <w:rFonts w:cstheme="minorHAnsi"/>
        </w:rPr>
        <w:t>.</w:t>
      </w:r>
    </w:p>
    <w:p w14:paraId="22A4EA4C" w14:textId="0BF9DE31" w:rsidR="005C01E4" w:rsidRDefault="005C01E4" w:rsidP="005C01E4">
      <w:pPr>
        <w:pStyle w:val="slovna"/>
        <w:ind w:left="641" w:hanging="357"/>
        <w:rPr>
          <w:rFonts w:asciiTheme="minorHAnsi" w:hAnsiTheme="minorHAnsi" w:cstheme="minorHAnsi"/>
        </w:rPr>
      </w:pPr>
      <w:r w:rsidRPr="005C01E4">
        <w:rPr>
          <w:rFonts w:asciiTheme="minorHAnsi" w:hAnsiTheme="minorHAnsi" w:cstheme="minorHAnsi"/>
        </w:rPr>
        <w:t>údaje o souladu s územně plánovací dokumentací, v případě stavebních úprav podmiňujících změnu v užívání stavby</w:t>
      </w:r>
    </w:p>
    <w:p w14:paraId="0BCDA571" w14:textId="54CD540F" w:rsidR="005C01E4" w:rsidRPr="005C01E4" w:rsidRDefault="005C01E4" w:rsidP="005C01E4">
      <w:pPr>
        <w:ind w:left="641"/>
        <w:rPr>
          <w:lang w:eastAsia="cs-CZ"/>
        </w:rPr>
      </w:pPr>
      <w:r w:rsidRPr="00FA1E16">
        <w:rPr>
          <w:rFonts w:cstheme="minorHAnsi"/>
        </w:rPr>
        <w:t xml:space="preserve">Beze změny - </w:t>
      </w:r>
      <w:r w:rsidR="000614B3">
        <w:rPr>
          <w:rFonts w:cstheme="minorHAnsi"/>
        </w:rPr>
        <w:t>výměna a úprava fasádních prvků</w:t>
      </w:r>
      <w:r w:rsidR="000614B3" w:rsidRPr="00FA1E16">
        <w:rPr>
          <w:rFonts w:cstheme="minorHAnsi"/>
        </w:rPr>
        <w:t>.</w:t>
      </w:r>
    </w:p>
    <w:p w14:paraId="1E8C3BFB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informace o vydaných rozhodnutích o povolení výjimky z obecných požadavků na využívání území</w:t>
      </w:r>
    </w:p>
    <w:p w14:paraId="7D72B683" w14:textId="0C7EAC50" w:rsidR="00F67D83" w:rsidRPr="00FA1E16" w:rsidRDefault="00C22628" w:rsidP="00C22628">
      <w:pPr>
        <w:ind w:left="641"/>
        <w:jc w:val="both"/>
        <w:rPr>
          <w:rFonts w:cstheme="minorHAnsi"/>
        </w:rPr>
      </w:pPr>
      <w:r>
        <w:rPr>
          <w:rFonts w:cstheme="minorHAnsi"/>
        </w:rPr>
        <w:t>I</w:t>
      </w:r>
      <w:r w:rsidR="00ED7B28" w:rsidRPr="00FA1E16">
        <w:rPr>
          <w:rFonts w:cstheme="minorHAnsi"/>
        </w:rPr>
        <w:t xml:space="preserve">nformace o tom, zda a v jakých částech dokumentace jsou zohledněny podmínky </w:t>
      </w:r>
      <w:r w:rsidR="00F67D83" w:rsidRPr="00FA1E16">
        <w:rPr>
          <w:rFonts w:cstheme="minorHAnsi"/>
        </w:rPr>
        <w:t>není potřeba – není řešeno.</w:t>
      </w:r>
    </w:p>
    <w:p w14:paraId="7D30057A" w14:textId="02A25181" w:rsidR="00ED7B28" w:rsidRPr="00FA1E16" w:rsidRDefault="000614B3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0614B3">
        <w:rPr>
          <w:rFonts w:asciiTheme="minorHAnsi" w:hAnsiTheme="minorHAnsi" w:cstheme="minorHAnsi"/>
        </w:rPr>
        <w:t xml:space="preserve">informace o tom, zda a v jakých částech dokumentace jsou zohledněny podmínky </w:t>
      </w:r>
      <w:r w:rsidR="00ED7B28" w:rsidRPr="00FA1E16">
        <w:rPr>
          <w:rFonts w:asciiTheme="minorHAnsi" w:hAnsiTheme="minorHAnsi" w:cstheme="minorHAnsi"/>
        </w:rPr>
        <w:t>závazných stanovisek dotčených orgánů</w:t>
      </w:r>
    </w:p>
    <w:p w14:paraId="39A07E04" w14:textId="77777777" w:rsidR="000614B3" w:rsidRPr="000614B3" w:rsidRDefault="000614B3" w:rsidP="000614B3">
      <w:pPr>
        <w:ind w:left="641"/>
        <w:jc w:val="both"/>
        <w:rPr>
          <w:rFonts w:cstheme="minorHAnsi"/>
        </w:rPr>
      </w:pPr>
      <w:bookmarkStart w:id="37" w:name="_Hlk128575687"/>
      <w:r w:rsidRPr="000614B3">
        <w:rPr>
          <w:rFonts w:cstheme="minorHAnsi"/>
        </w:rPr>
        <w:t>Vyjádření dotčených orgánů a správců sítí jsou/budou obsažena v dokladové části projektové dokumentace.</w:t>
      </w:r>
    </w:p>
    <w:p w14:paraId="5D0F2B81" w14:textId="77777777" w:rsidR="000614B3" w:rsidRPr="000614B3" w:rsidRDefault="000614B3" w:rsidP="000614B3">
      <w:pPr>
        <w:ind w:left="641"/>
        <w:jc w:val="both"/>
        <w:rPr>
          <w:rFonts w:cstheme="minorHAnsi"/>
        </w:rPr>
      </w:pPr>
      <w:r w:rsidRPr="000614B3">
        <w:rPr>
          <w:rFonts w:cstheme="minorHAnsi"/>
        </w:rPr>
        <w:t>Při realizaci stavby budou splněny požadavky plynoucí z jednotlivých vyjádření orgánů.</w:t>
      </w:r>
    </w:p>
    <w:p w14:paraId="363679EC" w14:textId="4769CA2B" w:rsidR="00ED7B28" w:rsidRPr="00FA1E16" w:rsidRDefault="000614B3" w:rsidP="000614B3">
      <w:pPr>
        <w:ind w:left="641"/>
        <w:jc w:val="both"/>
        <w:rPr>
          <w:rFonts w:cstheme="minorHAnsi"/>
        </w:rPr>
      </w:pPr>
      <w:r w:rsidRPr="000614B3">
        <w:rPr>
          <w:rFonts w:cstheme="minorHAnsi"/>
        </w:rPr>
        <w:t>Bude doplněno po obdržení vyjádření</w:t>
      </w:r>
      <w:r w:rsidR="00F67D83" w:rsidRPr="00FA1E16">
        <w:rPr>
          <w:rFonts w:cstheme="minorHAnsi"/>
        </w:rPr>
        <w:t>.</w:t>
      </w:r>
    </w:p>
    <w:bookmarkEnd w:id="37"/>
    <w:p w14:paraId="62F0247B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výčet a závěry provedených průzkumů a rozborů - geologický průzkum, hydrogeologický průzkum, stavebně historický průzkum apod,</w:t>
      </w:r>
    </w:p>
    <w:p w14:paraId="31B4630B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řešeno - charakter uvažovaných stavebních prací nevyžaduje těchto průzkumů – nebyly prováděny.</w:t>
      </w:r>
    </w:p>
    <w:p w14:paraId="70486719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 xml:space="preserve">ochrana území podle jiných právních předpisů </w:t>
      </w:r>
    </w:p>
    <w:p w14:paraId="24A81C93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řešeno - charakter uvažovaných stavebních prací nevyžaduje řešit – beze změny.</w:t>
      </w:r>
    </w:p>
    <w:p w14:paraId="605CFBDB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poloha vzhledem k záplavovému území, poddolovanému území apod.</w:t>
      </w:r>
    </w:p>
    <w:p w14:paraId="591CC1EB" w14:textId="3850DA16" w:rsidR="009426C8" w:rsidRPr="00B325C9" w:rsidRDefault="009426C8" w:rsidP="00C22628">
      <w:pPr>
        <w:ind w:left="641"/>
        <w:jc w:val="both"/>
        <w:rPr>
          <w:rFonts w:cstheme="minorHAnsi"/>
        </w:rPr>
      </w:pPr>
      <w:r w:rsidRPr="00B325C9">
        <w:rPr>
          <w:rFonts w:cstheme="minorHAnsi"/>
        </w:rPr>
        <w:t xml:space="preserve">Stavba se </w:t>
      </w:r>
      <w:r w:rsidR="0044758F" w:rsidRPr="00B325C9">
        <w:rPr>
          <w:rFonts w:cstheme="minorHAnsi"/>
        </w:rPr>
        <w:t>ne</w:t>
      </w:r>
      <w:r w:rsidRPr="00B325C9">
        <w:rPr>
          <w:rFonts w:cstheme="minorHAnsi"/>
        </w:rPr>
        <w:t>nachází v záplavovém území.</w:t>
      </w:r>
    </w:p>
    <w:p w14:paraId="3F483EC5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vliv stavby na okolní stavby a pozemky, ochrana okolí, vliv stavby na odtokové poměry v území</w:t>
      </w:r>
    </w:p>
    <w:p w14:paraId="519CE2B5" w14:textId="7A311246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- uvažované stavební práce nemění stávající stav</w:t>
      </w:r>
      <w:r w:rsidR="001F400F" w:rsidRPr="00FA1E16">
        <w:rPr>
          <w:rFonts w:cstheme="minorHAnsi"/>
        </w:rPr>
        <w:t xml:space="preserve"> - </w:t>
      </w:r>
      <w:r w:rsidR="000614B3">
        <w:rPr>
          <w:rFonts w:cstheme="minorHAnsi"/>
        </w:rPr>
        <w:t>výměna a úprava fasádních prvků.</w:t>
      </w:r>
    </w:p>
    <w:p w14:paraId="0AB21D1D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požadavky na asanace, demolice, kácení dřevin</w:t>
      </w:r>
    </w:p>
    <w:p w14:paraId="6E138F77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řešeno - charakter uvažovaných stavebních prací nevyžaduje řešit – beze změny.</w:t>
      </w:r>
    </w:p>
    <w:p w14:paraId="7F73AF54" w14:textId="77777777" w:rsidR="00ED7B28" w:rsidRPr="00FA1E16" w:rsidRDefault="00ED7B28" w:rsidP="00ED7B28">
      <w:pPr>
        <w:pStyle w:val="slovna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požadavky na maximální dočasné a trvalé zábory zemědělského půdního fondu nebo pozemků určených k plnění funkce lesa</w:t>
      </w:r>
    </w:p>
    <w:p w14:paraId="141A2753" w14:textId="1BF8E654" w:rsidR="00ED7B28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řešeno - charakter uvažovaných stavebních prací nevyžaduje řešit – beze změny.</w:t>
      </w:r>
    </w:p>
    <w:p w14:paraId="36A8DAEA" w14:textId="77777777" w:rsidR="009829E9" w:rsidRPr="00FA1E16" w:rsidRDefault="009829E9" w:rsidP="00C22628">
      <w:pPr>
        <w:ind w:left="641"/>
        <w:jc w:val="both"/>
        <w:rPr>
          <w:rFonts w:cstheme="minorHAnsi"/>
        </w:rPr>
      </w:pPr>
    </w:p>
    <w:p w14:paraId="4A634DBB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lastRenderedPageBreak/>
        <w:t>územně technické podmínky - zejména možnost napojení na stávající dopravní a technickou infrastrukturu, možnost bezbariérového přístupu k navrhované stavbě</w:t>
      </w:r>
    </w:p>
    <w:p w14:paraId="5EA9C9B6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řešeno - charakter uvažovaných stavebních prací nevyžaduje řešit – beze změny.</w:t>
      </w:r>
    </w:p>
    <w:p w14:paraId="12AACA51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věcné a časové vazby stavby, podmiňující, vyvolané, související investice</w:t>
      </w:r>
    </w:p>
    <w:p w14:paraId="3D202EB6" w14:textId="258C4F55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řešeno - charakter uvažovaných stavebních prací nevyžaduje řešit – beze změny.</w:t>
      </w:r>
    </w:p>
    <w:p w14:paraId="16ACD92E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seznam pozemků podle katastru nemovitostí, na kterých se stavba umísťuje a provádí</w:t>
      </w:r>
    </w:p>
    <w:p w14:paraId="0014841E" w14:textId="77777777" w:rsidR="0097274B" w:rsidRPr="00FA1E16" w:rsidRDefault="00ED7B28" w:rsidP="00C22628">
      <w:pPr>
        <w:ind w:left="641"/>
        <w:jc w:val="both"/>
        <w:rPr>
          <w:rFonts w:cstheme="minorHAnsi"/>
          <w:b/>
          <w:bCs/>
        </w:rPr>
      </w:pPr>
      <w:r w:rsidRPr="00FA1E16">
        <w:rPr>
          <w:rFonts w:cstheme="minorHAnsi"/>
        </w:rPr>
        <w:t xml:space="preserve">Katastrální území: </w:t>
      </w:r>
      <w:r w:rsidRPr="00FA1E16">
        <w:rPr>
          <w:rFonts w:cstheme="minorHAnsi"/>
          <w:b/>
          <w:bCs/>
        </w:rPr>
        <w:t xml:space="preserve"> </w:t>
      </w:r>
    </w:p>
    <w:p w14:paraId="2E1D3489" w14:textId="0B96673A" w:rsidR="00ED7B28" w:rsidRPr="00FA1E16" w:rsidRDefault="00CD2683" w:rsidP="00B325C9">
      <w:pPr>
        <w:jc w:val="both"/>
        <w:rPr>
          <w:rFonts w:cstheme="minorHAnsi"/>
        </w:rPr>
      </w:pPr>
      <w:r w:rsidRPr="00CD2683">
        <w:rPr>
          <w:rFonts w:cstheme="minorHAnsi"/>
          <w:b/>
          <w:bCs/>
        </w:rPr>
        <w:t>Pisárky [610208]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2915"/>
        <w:gridCol w:w="4031"/>
      </w:tblGrid>
      <w:tr w:rsidR="00ED7B28" w:rsidRPr="00FA1E16" w14:paraId="378A45F9" w14:textId="77777777" w:rsidTr="0097274B">
        <w:trPr>
          <w:trHeight w:val="46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31754A1B" w14:textId="77777777" w:rsidR="00ED7B28" w:rsidRPr="00FA1E16" w:rsidRDefault="00ED7B28" w:rsidP="00F04D90">
            <w:pPr>
              <w:spacing w:line="200" w:lineRule="atLeast"/>
              <w:jc w:val="both"/>
              <w:rPr>
                <w:rFonts w:cstheme="minorHAnsi"/>
                <w:b/>
                <w:bCs/>
              </w:rPr>
            </w:pPr>
            <w:r w:rsidRPr="00FA1E16">
              <w:rPr>
                <w:rFonts w:cstheme="minorHAnsi"/>
                <w:b/>
                <w:bCs/>
              </w:rPr>
              <w:t>č. parcely KN</w:t>
            </w:r>
          </w:p>
          <w:p w14:paraId="7BA8C938" w14:textId="77777777" w:rsidR="00ED7B28" w:rsidRPr="00FA1E16" w:rsidRDefault="00ED7B28" w:rsidP="00F04D90">
            <w:pPr>
              <w:spacing w:line="200" w:lineRule="atLeast"/>
              <w:jc w:val="both"/>
              <w:rPr>
                <w:rFonts w:cstheme="minorHAnsi"/>
                <w:b/>
                <w:bCs/>
                <w:i/>
              </w:rPr>
            </w:pPr>
            <w:r w:rsidRPr="00FA1E16">
              <w:rPr>
                <w:rFonts w:cstheme="minorHAnsi"/>
                <w:b/>
                <w:bCs/>
                <w:i/>
              </w:rPr>
              <w:t>(č. parcely ZE)</w:t>
            </w:r>
          </w:p>
        </w:tc>
        <w:tc>
          <w:tcPr>
            <w:tcW w:w="2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153C5A43" w14:textId="77777777" w:rsidR="00ED7B28" w:rsidRPr="00FA1E16" w:rsidRDefault="00ED7B28" w:rsidP="00F04D90">
            <w:pPr>
              <w:spacing w:line="200" w:lineRule="atLeast"/>
              <w:jc w:val="both"/>
              <w:rPr>
                <w:rFonts w:cstheme="minorHAnsi"/>
                <w:b/>
                <w:bCs/>
              </w:rPr>
            </w:pPr>
            <w:r w:rsidRPr="00FA1E16">
              <w:rPr>
                <w:rFonts w:cstheme="minorHAnsi"/>
                <w:b/>
                <w:bCs/>
              </w:rPr>
              <w:t>Druh pozemku</w:t>
            </w:r>
            <w:r w:rsidR="0097274B" w:rsidRPr="00FA1E16">
              <w:rPr>
                <w:rFonts w:cstheme="minorHAnsi"/>
                <w:b/>
                <w:bCs/>
              </w:rPr>
              <w:t xml:space="preserve"> /</w:t>
            </w:r>
            <w:r w:rsidR="0097274B" w:rsidRPr="00FA1E16">
              <w:rPr>
                <w:rFonts w:cstheme="minorHAnsi"/>
              </w:rPr>
              <w:t xml:space="preserve"> </w:t>
            </w:r>
            <w:r w:rsidR="0097274B" w:rsidRPr="00FA1E16">
              <w:rPr>
                <w:rFonts w:cstheme="minorHAnsi"/>
                <w:b/>
                <w:bCs/>
              </w:rPr>
              <w:t>Způsob využití (stavba)</w:t>
            </w:r>
          </w:p>
        </w:tc>
        <w:tc>
          <w:tcPr>
            <w:tcW w:w="40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475F8BFD" w14:textId="77777777" w:rsidR="00ED7B28" w:rsidRPr="00FA1E16" w:rsidRDefault="00ED7B28" w:rsidP="00F04D90">
            <w:pPr>
              <w:spacing w:line="200" w:lineRule="atLeast"/>
              <w:jc w:val="both"/>
              <w:rPr>
                <w:rFonts w:cstheme="minorHAnsi"/>
                <w:b/>
                <w:bCs/>
              </w:rPr>
            </w:pPr>
            <w:r w:rsidRPr="00FA1E16">
              <w:rPr>
                <w:rFonts w:cstheme="minorHAnsi"/>
                <w:b/>
                <w:bCs/>
              </w:rPr>
              <w:t>Vlastník / LV</w:t>
            </w:r>
          </w:p>
        </w:tc>
      </w:tr>
      <w:tr w:rsidR="008121A2" w:rsidRPr="00FA1E16" w14:paraId="1F54351E" w14:textId="77777777" w:rsidTr="0097274B">
        <w:trPr>
          <w:trHeight w:val="60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7176C" w14:textId="34BB2ABF" w:rsidR="008121A2" w:rsidRPr="00FA1E16" w:rsidRDefault="008121A2" w:rsidP="008121A2">
            <w:pPr>
              <w:spacing w:line="200" w:lineRule="atLeast"/>
              <w:ind w:firstLine="87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350/</w:t>
            </w:r>
            <w:r w:rsidR="009829E9">
              <w:rPr>
                <w:rFonts w:cstheme="minorHAnsi"/>
              </w:rPr>
              <w:t>9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A808B" w14:textId="20B81FF1" w:rsidR="008121A2" w:rsidRPr="00FA1E16" w:rsidRDefault="008121A2" w:rsidP="008121A2">
            <w:pPr>
              <w:spacing w:line="200" w:lineRule="atLeast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zastavěná plocha a nádvoří / stavba občanského vybavení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24D81" w14:textId="52AE2D94" w:rsidR="008121A2" w:rsidRPr="00FA1E16" w:rsidRDefault="008121A2" w:rsidP="008121A2">
            <w:pPr>
              <w:spacing w:line="200" w:lineRule="atLeast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Masarykova univerzita, Žerotínovo náměstí 617/9, Brno-město, 602 00 Brno</w:t>
            </w:r>
          </w:p>
        </w:tc>
      </w:tr>
      <w:tr w:rsidR="009829E9" w:rsidRPr="00FA1E16" w14:paraId="0CD4ADA2" w14:textId="77777777" w:rsidTr="0097274B">
        <w:trPr>
          <w:trHeight w:val="60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4A676" w14:textId="099A0E33" w:rsidR="009829E9" w:rsidRPr="00FA1E16" w:rsidRDefault="009829E9" w:rsidP="009829E9">
            <w:pPr>
              <w:spacing w:line="200" w:lineRule="atLeast"/>
              <w:ind w:firstLine="87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350/1</w:t>
            </w:r>
            <w:r>
              <w:rPr>
                <w:rFonts w:cstheme="minorHAnsi"/>
              </w:rPr>
              <w:t>0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2A481" w14:textId="2B6C4B33" w:rsidR="009829E9" w:rsidRPr="00FA1E16" w:rsidRDefault="009829E9" w:rsidP="009829E9">
            <w:pPr>
              <w:spacing w:line="200" w:lineRule="atLeast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zastavěná plocha a nádvoří / stavba občanského vybavení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DC614" w14:textId="748D9B59" w:rsidR="009829E9" w:rsidRPr="00FA1E16" w:rsidRDefault="009829E9" w:rsidP="009829E9">
            <w:pPr>
              <w:spacing w:line="200" w:lineRule="atLeast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Masarykova univerzita, Žerotínovo náměstí 617/9, Brno-město, 602 00 Brno</w:t>
            </w:r>
          </w:p>
        </w:tc>
      </w:tr>
      <w:tr w:rsidR="009829E9" w:rsidRPr="00FA1E16" w14:paraId="40842DC4" w14:textId="77777777" w:rsidTr="0097274B">
        <w:trPr>
          <w:trHeight w:val="60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8AF48" w14:textId="78750F8B" w:rsidR="009829E9" w:rsidRPr="00FA1E16" w:rsidRDefault="009829E9" w:rsidP="009829E9">
            <w:pPr>
              <w:spacing w:line="200" w:lineRule="atLeast"/>
              <w:ind w:firstLine="87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350/11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940D1" w14:textId="3DE2303F" w:rsidR="009829E9" w:rsidRPr="00FA1E16" w:rsidRDefault="009829E9" w:rsidP="009829E9">
            <w:pPr>
              <w:spacing w:line="200" w:lineRule="atLeast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zastavěná plocha a nádvoří / stavba občanského vybavení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8355E" w14:textId="2961B854" w:rsidR="009829E9" w:rsidRPr="00FA1E16" w:rsidRDefault="009829E9" w:rsidP="009829E9">
            <w:pPr>
              <w:spacing w:line="200" w:lineRule="atLeast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Masarykova univerzita, Žerotínovo náměstí 617/9, Brno-město, 602 00 Brno</w:t>
            </w:r>
          </w:p>
        </w:tc>
      </w:tr>
    </w:tbl>
    <w:p w14:paraId="190DFDBD" w14:textId="75CCEBA5" w:rsidR="0097274B" w:rsidRDefault="0097274B" w:rsidP="00C22628">
      <w:pPr>
        <w:ind w:left="641"/>
        <w:jc w:val="both"/>
        <w:rPr>
          <w:rFonts w:cstheme="minorHAnsi"/>
        </w:rPr>
      </w:pPr>
    </w:p>
    <w:p w14:paraId="51791C37" w14:textId="111E6DCF" w:rsidR="0088102E" w:rsidRPr="00FA1E16" w:rsidRDefault="00A73A49" w:rsidP="00A73A49">
      <w:pPr>
        <w:ind w:left="142"/>
        <w:jc w:val="both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57674589" wp14:editId="3E79439E">
            <wp:extent cx="5277549" cy="3674853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06867" cy="3695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00FA5" w14:textId="33FF2D22" w:rsidR="0088102E" w:rsidRDefault="00F67D83" w:rsidP="00C22628">
      <w:pPr>
        <w:ind w:left="641"/>
        <w:jc w:val="both"/>
        <w:rPr>
          <w:rFonts w:eastAsia="Times New Roman" w:cstheme="minorHAnsi"/>
          <w:noProof/>
          <w:color w:val="000000"/>
          <w:sz w:val="20"/>
          <w:szCs w:val="20"/>
          <w:lang w:eastAsia="cs-CZ"/>
        </w:rPr>
      </w:pPr>
      <w:r w:rsidRPr="00FA1E16">
        <w:rPr>
          <w:rFonts w:eastAsia="Times New Roman" w:cstheme="minorHAnsi"/>
          <w:noProof/>
          <w:color w:val="000000"/>
          <w:sz w:val="20"/>
          <w:szCs w:val="20"/>
          <w:lang w:eastAsia="cs-CZ"/>
        </w:rPr>
        <w:t xml:space="preserve"> </w:t>
      </w:r>
    </w:p>
    <w:p w14:paraId="1FC58CF7" w14:textId="54058DAE" w:rsidR="0088102E" w:rsidRPr="00C0424B" w:rsidRDefault="00A73A49" w:rsidP="0088102E">
      <w:pPr>
        <w:pStyle w:val="Zpat"/>
        <w:tabs>
          <w:tab w:val="left" w:pos="708"/>
        </w:tabs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inline distT="0" distB="0" distL="0" distR="0" wp14:anchorId="74192333" wp14:editId="45CDD534">
            <wp:extent cx="3562709" cy="1156545"/>
            <wp:effectExtent l="0" t="0" r="0" b="571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7591" cy="1174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D9035" w14:textId="30587C47" w:rsidR="0088102E" w:rsidRPr="00C0424B" w:rsidRDefault="0088102E" w:rsidP="0088102E">
      <w:pPr>
        <w:pStyle w:val="Zpat"/>
        <w:numPr>
          <w:ilvl w:val="0"/>
          <w:numId w:val="25"/>
        </w:numPr>
        <w:tabs>
          <w:tab w:val="left" w:pos="708"/>
        </w:tabs>
        <w:rPr>
          <w:rFonts w:asciiTheme="minorHAnsi" w:hAnsiTheme="minorHAnsi" w:cstheme="minorHAnsi"/>
          <w:sz w:val="20"/>
          <w:szCs w:val="16"/>
        </w:rPr>
      </w:pPr>
      <w:r w:rsidRPr="00C0424B">
        <w:rPr>
          <w:rFonts w:asciiTheme="minorHAnsi" w:hAnsiTheme="minorHAnsi" w:cstheme="minorHAnsi"/>
          <w:sz w:val="20"/>
          <w:szCs w:val="16"/>
        </w:rPr>
        <w:t>schéma objektů kolejí Vinařská</w:t>
      </w:r>
      <w:r w:rsidR="00A73A49">
        <w:rPr>
          <w:rFonts w:asciiTheme="minorHAnsi" w:hAnsiTheme="minorHAnsi" w:cstheme="minorHAnsi"/>
          <w:sz w:val="20"/>
          <w:szCs w:val="16"/>
        </w:rPr>
        <w:t xml:space="preserve"> a vyznačení dotčených částí stavby</w:t>
      </w:r>
    </w:p>
    <w:p w14:paraId="7020A89F" w14:textId="77777777" w:rsidR="0088102E" w:rsidRPr="00FA1E16" w:rsidRDefault="0088102E" w:rsidP="00C22628">
      <w:pPr>
        <w:ind w:left="641"/>
        <w:jc w:val="both"/>
        <w:rPr>
          <w:rFonts w:cstheme="minorHAnsi"/>
        </w:rPr>
      </w:pPr>
    </w:p>
    <w:p w14:paraId="51F56B25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seznam pozemků podle katastru nemovitostí, na kterých vznikne ochranné nebo bezpečnostní pásmo</w:t>
      </w:r>
    </w:p>
    <w:p w14:paraId="4F1C54EA" w14:textId="77777777" w:rsidR="008E10DD" w:rsidRPr="00FA1E16" w:rsidRDefault="008E10DD" w:rsidP="00C22628">
      <w:pPr>
        <w:ind w:left="431"/>
        <w:jc w:val="both"/>
        <w:rPr>
          <w:rFonts w:cstheme="minorHAnsi"/>
          <w:lang w:eastAsia="cs-CZ"/>
        </w:rPr>
      </w:pPr>
      <w:r w:rsidRPr="00FA1E16">
        <w:rPr>
          <w:rFonts w:cstheme="minorHAnsi"/>
          <w:lang w:eastAsia="cs-CZ"/>
        </w:rPr>
        <w:t>Ochranné pásmo nevzniká – oprava stávajícího stavu – není řešeno</w:t>
      </w:r>
      <w:r w:rsidR="00234574" w:rsidRPr="00FA1E16">
        <w:rPr>
          <w:rFonts w:cstheme="minorHAnsi"/>
          <w:lang w:eastAsia="cs-CZ"/>
        </w:rPr>
        <w:t>.</w:t>
      </w:r>
    </w:p>
    <w:p w14:paraId="0CF2731F" w14:textId="77777777" w:rsidR="00ED7B28" w:rsidRPr="00FA1E16" w:rsidRDefault="00ED7B28" w:rsidP="00ED7B28">
      <w:pPr>
        <w:pStyle w:val="Nadpis1"/>
        <w:rPr>
          <w:rFonts w:asciiTheme="minorHAnsi" w:hAnsiTheme="minorHAnsi" w:cstheme="minorHAnsi"/>
        </w:rPr>
      </w:pPr>
      <w:bookmarkStart w:id="38" w:name="_Toc512067266"/>
      <w:bookmarkStart w:id="39" w:name="_Toc512146060"/>
      <w:bookmarkStart w:id="40" w:name="_Toc512241634"/>
      <w:bookmarkStart w:id="41" w:name="_Toc512241803"/>
      <w:bookmarkStart w:id="42" w:name="_Toc32045092"/>
      <w:bookmarkStart w:id="43" w:name="_Toc32045112"/>
      <w:bookmarkStart w:id="44" w:name="_Toc32167075"/>
      <w:bookmarkStart w:id="45" w:name="_Toc32766898"/>
      <w:bookmarkStart w:id="46" w:name="_Toc37180141"/>
      <w:bookmarkStart w:id="47" w:name="_Toc60680820"/>
      <w:bookmarkStart w:id="48" w:name="_Hlk67339570"/>
      <w:r w:rsidRPr="00FA1E16">
        <w:rPr>
          <w:rFonts w:asciiTheme="minorHAnsi" w:hAnsiTheme="minorHAnsi" w:cstheme="minorHAnsi"/>
        </w:rPr>
        <w:t>Celkový popis stavby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Pr="00FA1E16">
        <w:rPr>
          <w:rFonts w:asciiTheme="minorHAnsi" w:hAnsiTheme="minorHAnsi" w:cstheme="minorHAnsi"/>
          <w:noProof/>
        </w:rPr>
        <w:t xml:space="preserve"> </w:t>
      </w:r>
    </w:p>
    <w:p w14:paraId="4C372522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49" w:name="_Toc512146061"/>
      <w:bookmarkStart w:id="50" w:name="_Toc512241635"/>
      <w:bookmarkStart w:id="51" w:name="_Toc512241804"/>
      <w:bookmarkStart w:id="52" w:name="_Toc32045093"/>
      <w:bookmarkStart w:id="53" w:name="_Toc32045113"/>
      <w:bookmarkStart w:id="54" w:name="_Toc32167076"/>
      <w:bookmarkStart w:id="55" w:name="_Toc32766899"/>
      <w:bookmarkStart w:id="56" w:name="_Toc37180142"/>
      <w:bookmarkStart w:id="57" w:name="_Toc60680821"/>
      <w:bookmarkEnd w:id="48"/>
      <w:r w:rsidRPr="00FA1E16">
        <w:rPr>
          <w:rFonts w:asciiTheme="minorHAnsi" w:hAnsiTheme="minorHAnsi" w:cstheme="minorHAnsi"/>
        </w:rPr>
        <w:t>Základní charakteristika stavby a jejího užívání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7A985E04" w14:textId="77777777" w:rsidR="00ED7B28" w:rsidRPr="00FA1E16" w:rsidRDefault="00ED7B28" w:rsidP="00ED7B28">
      <w:pPr>
        <w:pStyle w:val="slovna"/>
        <w:numPr>
          <w:ilvl w:val="0"/>
          <w:numId w:val="6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7279B56F" w14:textId="5D36C5C9" w:rsidR="00ED7B28" w:rsidRPr="00FA1E16" w:rsidRDefault="003C3CCB" w:rsidP="00C22628">
      <w:pPr>
        <w:ind w:left="641"/>
        <w:jc w:val="both"/>
        <w:rPr>
          <w:rFonts w:cstheme="minorHAnsi"/>
        </w:rPr>
      </w:pPr>
      <w:r>
        <w:rPr>
          <w:rFonts w:cstheme="minorHAnsi"/>
        </w:rPr>
        <w:t xml:space="preserve">Částečná změna vzhledu úpravou fasádních prvků - </w:t>
      </w:r>
      <w:bookmarkStart w:id="58" w:name="_Hlk128408590"/>
      <w:r>
        <w:rPr>
          <w:rFonts w:cstheme="minorHAnsi"/>
        </w:rPr>
        <w:t>výměna okenních výplní fasády s nahrazením prosklené plochy v úrovní zděného parapetu zateplovacím systémem</w:t>
      </w:r>
      <w:bookmarkEnd w:id="58"/>
      <w:r>
        <w:rPr>
          <w:rFonts w:cstheme="minorHAnsi"/>
        </w:rPr>
        <w:t>.</w:t>
      </w:r>
      <w:r w:rsidR="00234574" w:rsidRPr="00FA1E16">
        <w:rPr>
          <w:rFonts w:cstheme="minorHAnsi"/>
        </w:rPr>
        <w:t xml:space="preserve">  </w:t>
      </w:r>
    </w:p>
    <w:p w14:paraId="42325E22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účel užívání stavby</w:t>
      </w:r>
    </w:p>
    <w:p w14:paraId="21520D1A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- účel užívání stavby není měněn.</w:t>
      </w:r>
    </w:p>
    <w:p w14:paraId="63CD749C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trvalá nebo dočasná stavba</w:t>
      </w:r>
    </w:p>
    <w:p w14:paraId="5BFF8087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- jedná se o trvalou stavbu.</w:t>
      </w:r>
    </w:p>
    <w:p w14:paraId="73F29E8B" w14:textId="77777777" w:rsidR="00ED7B28" w:rsidRPr="00FA1E16" w:rsidRDefault="00ED7B28" w:rsidP="00ED7B28">
      <w:pPr>
        <w:pStyle w:val="slovna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informace o vydaných rozhodnutích o povolení výjimky z technických požadavků na stavby a technických požadavků zabezpečujících bezbariérové užívání stavby</w:t>
      </w:r>
    </w:p>
    <w:p w14:paraId="3DB94317" w14:textId="169E9851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 xml:space="preserve">Není řešeno – beze změny - </w:t>
      </w:r>
      <w:r w:rsidR="003C3CCB">
        <w:rPr>
          <w:rFonts w:cstheme="minorHAnsi"/>
        </w:rPr>
        <w:t>ú</w:t>
      </w:r>
      <w:r w:rsidRPr="00FA1E16">
        <w:rPr>
          <w:rFonts w:cstheme="minorHAnsi"/>
        </w:rPr>
        <w:t>pravami není měněn stávající charakter užívání ani způsob využití budovy a jejích prostor.</w:t>
      </w:r>
    </w:p>
    <w:p w14:paraId="65D9B9B2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informace o tom, zda a v jakých částech dokumentace jsou zohledněny podmínky závazných stanovisek dotčených orgánů</w:t>
      </w:r>
    </w:p>
    <w:p w14:paraId="6CB5C95D" w14:textId="5D46168B" w:rsidR="00ED7B28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Viz bod 1.d)</w:t>
      </w:r>
    </w:p>
    <w:p w14:paraId="64DBB866" w14:textId="5C3DFC17" w:rsidR="003C3CCB" w:rsidRDefault="003C3CCB" w:rsidP="00C22628">
      <w:pPr>
        <w:ind w:left="641"/>
        <w:jc w:val="both"/>
        <w:rPr>
          <w:rFonts w:cstheme="minorHAnsi"/>
        </w:rPr>
      </w:pPr>
    </w:p>
    <w:p w14:paraId="50FCF2CB" w14:textId="100DBC90" w:rsidR="003C3CCB" w:rsidRDefault="003C3CCB" w:rsidP="00C22628">
      <w:pPr>
        <w:ind w:left="641"/>
        <w:jc w:val="both"/>
        <w:rPr>
          <w:rFonts w:cstheme="minorHAnsi"/>
        </w:rPr>
      </w:pPr>
    </w:p>
    <w:p w14:paraId="7A079582" w14:textId="37250315" w:rsidR="003C3CCB" w:rsidRDefault="003C3CCB" w:rsidP="00C22628">
      <w:pPr>
        <w:ind w:left="641"/>
        <w:jc w:val="both"/>
        <w:rPr>
          <w:rFonts w:cstheme="minorHAnsi"/>
        </w:rPr>
      </w:pPr>
    </w:p>
    <w:p w14:paraId="21F3FFFE" w14:textId="78F96F1C" w:rsidR="003C3CCB" w:rsidRDefault="003C3CCB" w:rsidP="00C22628">
      <w:pPr>
        <w:ind w:left="641"/>
        <w:jc w:val="both"/>
        <w:rPr>
          <w:rFonts w:cstheme="minorHAnsi"/>
        </w:rPr>
      </w:pPr>
    </w:p>
    <w:p w14:paraId="14288BF9" w14:textId="61CCD25B" w:rsidR="003C3CCB" w:rsidRDefault="003C3CCB" w:rsidP="00C22628">
      <w:pPr>
        <w:ind w:left="641"/>
        <w:jc w:val="both"/>
        <w:rPr>
          <w:rFonts w:cstheme="minorHAnsi"/>
        </w:rPr>
      </w:pPr>
    </w:p>
    <w:p w14:paraId="09AEEA7E" w14:textId="68259E67" w:rsidR="003C3CCB" w:rsidRDefault="003C3CCB" w:rsidP="00C22628">
      <w:pPr>
        <w:ind w:left="641"/>
        <w:jc w:val="both"/>
        <w:rPr>
          <w:rFonts w:cstheme="minorHAnsi"/>
        </w:rPr>
      </w:pPr>
    </w:p>
    <w:p w14:paraId="063AD6D3" w14:textId="2709A2F4" w:rsidR="003C3CCB" w:rsidRDefault="003C3CCB" w:rsidP="00C22628">
      <w:pPr>
        <w:ind w:left="641"/>
        <w:jc w:val="both"/>
        <w:rPr>
          <w:rFonts w:cstheme="minorHAnsi"/>
        </w:rPr>
      </w:pPr>
    </w:p>
    <w:p w14:paraId="37BD2469" w14:textId="77777777" w:rsidR="003C3CCB" w:rsidRPr="00FA1E16" w:rsidRDefault="003C3CCB" w:rsidP="00C22628">
      <w:pPr>
        <w:ind w:left="641"/>
        <w:jc w:val="both"/>
        <w:rPr>
          <w:rFonts w:cstheme="minorHAnsi"/>
        </w:rPr>
      </w:pPr>
    </w:p>
    <w:p w14:paraId="77148801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bookmarkStart w:id="59" w:name="_Hlk67339548"/>
      <w:r w:rsidRPr="00FA1E16">
        <w:rPr>
          <w:rFonts w:asciiTheme="minorHAnsi" w:hAnsiTheme="minorHAnsi" w:cstheme="minorHAnsi"/>
        </w:rPr>
        <w:lastRenderedPageBreak/>
        <w:t>ochrana stavby podle jiných právních předpisů</w:t>
      </w:r>
    </w:p>
    <w:p w14:paraId="69B28280" w14:textId="77777777" w:rsidR="00ED7B28" w:rsidRPr="00FA1E16" w:rsidRDefault="00ED7B28" w:rsidP="00ED7B28">
      <w:pPr>
        <w:pStyle w:val="slovna"/>
        <w:numPr>
          <w:ilvl w:val="0"/>
          <w:numId w:val="0"/>
        </w:numPr>
        <w:ind w:left="644"/>
        <w:rPr>
          <w:rFonts w:asciiTheme="minorHAnsi" w:hAnsiTheme="minorHAnsi" w:cstheme="minorHAnsi"/>
          <w:i/>
        </w:rPr>
      </w:pPr>
      <w:bookmarkStart w:id="60" w:name="_Hlk2592013"/>
      <w:r w:rsidRPr="00FA1E16">
        <w:rPr>
          <w:rFonts w:asciiTheme="minorHAnsi" w:hAnsiTheme="minorHAnsi" w:cstheme="minorHAnsi"/>
          <w:i/>
        </w:rPr>
        <w:t>Například zákon č. 20/1987 Sb., o státní památkové péči, ve znění pozdějších předpisů, zákon č. 114/1992 Sb., o ochraně přírody a krajiny, ve znění pozdějších předpisů:</w:t>
      </w:r>
    </w:p>
    <w:bookmarkEnd w:id="60"/>
    <w:p w14:paraId="00455753" w14:textId="04C92350" w:rsidR="00ED7B28" w:rsidRPr="00FA1E16" w:rsidRDefault="003553C9" w:rsidP="00F04D90">
      <w:pPr>
        <w:ind w:left="567"/>
        <w:jc w:val="both"/>
        <w:rPr>
          <w:rFonts w:cstheme="minorHAnsi"/>
        </w:rPr>
      </w:pPr>
      <w:r w:rsidRPr="00FA1E16">
        <w:rPr>
          <w:rFonts w:cstheme="minorHAnsi"/>
        </w:rPr>
        <w:t>Území je součástí ochranného pásma městské památkové rezervace Brno</w:t>
      </w:r>
    </w:p>
    <w:p w14:paraId="335C5B2D" w14:textId="309A57B3" w:rsidR="001256A6" w:rsidRPr="003C3CCB" w:rsidRDefault="008D066A" w:rsidP="00F04D90">
      <w:pPr>
        <w:ind w:left="567"/>
        <w:jc w:val="both"/>
        <w:rPr>
          <w:rFonts w:cstheme="minorHAnsi"/>
          <w:b/>
          <w:bCs/>
        </w:rPr>
      </w:pPr>
      <w:r w:rsidRPr="00FA1E16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CD83D0" wp14:editId="752480F7">
                <wp:simplePos x="0" y="0"/>
                <wp:positionH relativeFrom="column">
                  <wp:posOffset>3711962</wp:posOffset>
                </wp:positionH>
                <wp:positionV relativeFrom="paragraph">
                  <wp:posOffset>96354</wp:posOffset>
                </wp:positionV>
                <wp:extent cx="190720" cy="477079"/>
                <wp:effectExtent l="0" t="0" r="57150" b="5651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720" cy="47707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57135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92.3pt;margin-top:7.6pt;width:15pt;height:3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">
                <v:stroke endarrow="block"/>
              </v:shape>
            </w:pict>
          </mc:Fallback>
        </mc:AlternateContent>
      </w:r>
      <w:r w:rsidR="001256A6" w:rsidRPr="00FA1E16">
        <w:rPr>
          <w:rFonts w:cstheme="minorHAnsi"/>
        </w:rPr>
        <w:tab/>
      </w:r>
      <w:r w:rsidR="001256A6" w:rsidRPr="00FA1E16">
        <w:rPr>
          <w:rFonts w:cstheme="minorHAnsi"/>
        </w:rPr>
        <w:tab/>
      </w:r>
      <w:r w:rsidR="001256A6" w:rsidRPr="00FA1E16">
        <w:rPr>
          <w:rFonts w:cstheme="minorHAnsi"/>
        </w:rPr>
        <w:tab/>
      </w:r>
      <w:r w:rsidR="001256A6" w:rsidRPr="00FA1E16">
        <w:rPr>
          <w:rFonts w:cstheme="minorHAnsi"/>
        </w:rPr>
        <w:tab/>
      </w:r>
      <w:r w:rsidR="008121A2" w:rsidRPr="00FA1E16">
        <w:rPr>
          <w:rFonts w:cstheme="minorHAnsi"/>
        </w:rPr>
        <w:tab/>
      </w:r>
      <w:r w:rsidR="003C3CCB">
        <w:rPr>
          <w:rFonts w:cstheme="minorHAnsi"/>
        </w:rPr>
        <w:tab/>
      </w:r>
      <w:r w:rsidR="001256A6" w:rsidRPr="003C3CCB">
        <w:rPr>
          <w:rFonts w:cstheme="minorHAnsi"/>
          <w:b/>
          <w:bCs/>
        </w:rPr>
        <w:t>umístění objekt</w:t>
      </w:r>
      <w:r w:rsidR="008121A2" w:rsidRPr="003C3CCB">
        <w:rPr>
          <w:rFonts w:cstheme="minorHAnsi"/>
          <w:b/>
          <w:bCs/>
        </w:rPr>
        <w:t>ů</w:t>
      </w:r>
    </w:p>
    <w:p w14:paraId="7F33B110" w14:textId="6EDFB292" w:rsidR="00ED7B28" w:rsidRPr="00FA1E16" w:rsidRDefault="003C3CCB" w:rsidP="00AB0AD2">
      <w:pPr>
        <w:ind w:left="567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16D283E7" wp14:editId="7A20D710">
            <wp:extent cx="5524500" cy="19335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359C2" w14:textId="2971DC5C" w:rsidR="008D066A" w:rsidRPr="00FA1E16" w:rsidRDefault="00C45F8F" w:rsidP="00AB0AD2">
      <w:pPr>
        <w:ind w:left="567"/>
        <w:rPr>
          <w:rFonts w:cstheme="minorHAnsi"/>
        </w:rPr>
      </w:pPr>
      <w:r w:rsidRPr="00C0424B">
        <w:rPr>
          <w:sz w:val="20"/>
        </w:rPr>
        <w:t xml:space="preserve">- výřez </w:t>
      </w:r>
      <w:proofErr w:type="spellStart"/>
      <w:r w:rsidRPr="00C0424B">
        <w:rPr>
          <w:sz w:val="20"/>
        </w:rPr>
        <w:t>ÚPmB</w:t>
      </w:r>
      <w:proofErr w:type="spellEnd"/>
    </w:p>
    <w:p w14:paraId="4BD1E0F3" w14:textId="7E9397E6" w:rsidR="00FB3F51" w:rsidRPr="00FA1E16" w:rsidRDefault="00FB3F51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 xml:space="preserve">Objekty </w:t>
      </w:r>
      <w:r w:rsidR="003C3CCB">
        <w:rPr>
          <w:rFonts w:cstheme="minorHAnsi"/>
        </w:rPr>
        <w:t xml:space="preserve">a dotčené konstrukce </w:t>
      </w:r>
      <w:r w:rsidRPr="00FA1E16">
        <w:rPr>
          <w:rFonts w:cstheme="minorHAnsi"/>
        </w:rPr>
        <w:t xml:space="preserve">nejsou zapsány v ústředním sezamu kulturních památek. Nenachází se na území ohroženém důlní činností a seizmickou aktivitou. Objekty se </w:t>
      </w:r>
      <w:r w:rsidR="00C45F8F">
        <w:rPr>
          <w:rFonts w:cstheme="minorHAnsi"/>
        </w:rPr>
        <w:t>ne</w:t>
      </w:r>
      <w:r w:rsidRPr="00FA1E16">
        <w:rPr>
          <w:rFonts w:cstheme="minorHAnsi"/>
        </w:rPr>
        <w:t>nachází v záplavovém území. Území je součástí ochranného pásma městské památkové rezervace Brno.</w:t>
      </w:r>
    </w:p>
    <w:p w14:paraId="7A896EDC" w14:textId="44808DB5" w:rsidR="00FB3F51" w:rsidRPr="00FA1E16" w:rsidRDefault="00FB3F51" w:rsidP="00C45F8F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>Lokalita neleží v žádném chráněném území dle zákona č. 114/1992 Sb., o ochraně přírody a krajiny, dle zákona č. 164/2001 Sb., o přírodních léčivých zdrojích, zdrojích přírodních minerálních vod, přírodních léčebných lázních a lázeňských místech, dle zákona č. 254/2001 Sb., o vodách, dle zákona č. 289/1995 Sb., o lesích (lesní zákon) a zákona č. 44/1988 Sb., o ochraně a využití nerostného bohatství (horní zákon). Lokalita se nenachází v chráněném území evropského významu vyhlášeném podle požadavků směrnice 79/409/EHS o ptácích a směrnice 92/43/EHS o stanovištích.</w:t>
      </w:r>
    </w:p>
    <w:p w14:paraId="056EE4CD" w14:textId="67394F38" w:rsidR="00FB3F51" w:rsidRPr="00FA1E16" w:rsidRDefault="003C3CCB" w:rsidP="00FB3F51">
      <w:pPr>
        <w:rPr>
          <w:rFonts w:cstheme="minorHAnsi"/>
          <w:highlight w:val="yellow"/>
        </w:rPr>
      </w:pPr>
      <w:r w:rsidRPr="00FA1E16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507670" wp14:editId="2BFA3A34">
                <wp:simplePos x="0" y="0"/>
                <wp:positionH relativeFrom="column">
                  <wp:posOffset>2805512</wp:posOffset>
                </wp:positionH>
                <wp:positionV relativeFrom="paragraph">
                  <wp:posOffset>1305669</wp:posOffset>
                </wp:positionV>
                <wp:extent cx="271835" cy="1318923"/>
                <wp:effectExtent l="0" t="38100" r="52070" b="14605"/>
                <wp:wrapNone/>
                <wp:docPr id="2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1835" cy="1318923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DE4F2B1" id="AutoShape 18" o:spid="_x0000_s1026" type="#_x0000_t32" style="position:absolute;margin-left:220.9pt;margin-top:102.8pt;width:21.4pt;height:103.8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" strokeweight="1.25pt">
                <v:stroke endarrow="block"/>
              </v:shape>
            </w:pict>
          </mc:Fallback>
        </mc:AlternateContent>
      </w:r>
      <w:r w:rsidRPr="00FA1E16">
        <w:rPr>
          <w:rFonts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2E7F6" wp14:editId="003DC4D1">
                <wp:simplePos x="0" y="0"/>
                <wp:positionH relativeFrom="column">
                  <wp:posOffset>2668159</wp:posOffset>
                </wp:positionH>
                <wp:positionV relativeFrom="paragraph">
                  <wp:posOffset>808687</wp:posOffset>
                </wp:positionV>
                <wp:extent cx="648970" cy="425450"/>
                <wp:effectExtent l="19050" t="19050" r="0" b="0"/>
                <wp:wrapNone/>
                <wp:docPr id="2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" cy="4254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5D70C6C9" id="Oval 11" o:spid="_x0000_s1026" style="position:absolute;margin-left:210.1pt;margin-top:63.7pt;width:51.1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" filled="f" strokecolor="red" strokeweight="3pt"/>
            </w:pict>
          </mc:Fallback>
        </mc:AlternateContent>
      </w:r>
      <w:r w:rsidR="00FB3F51" w:rsidRPr="00FA1E16">
        <w:rPr>
          <w:rFonts w:cstheme="minorHAnsi"/>
          <w:noProof/>
        </w:rPr>
        <w:t xml:space="preserve"> </w:t>
      </w:r>
      <w:r>
        <w:rPr>
          <w:noProof/>
          <w:lang w:eastAsia="cs-CZ"/>
        </w:rPr>
        <w:drawing>
          <wp:inline distT="0" distB="0" distL="0" distR="0" wp14:anchorId="03BD2F36" wp14:editId="0BC8DC86">
            <wp:extent cx="5753100" cy="24384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C3384" w14:textId="282C290E" w:rsidR="00FB3F51" w:rsidRPr="00FA1E16" w:rsidRDefault="00FB3F51" w:rsidP="00FB3F51">
      <w:pPr>
        <w:rPr>
          <w:rFonts w:cstheme="minorHAnsi"/>
          <w:b/>
          <w:bCs/>
          <w:color w:val="000000" w:themeColor="text1"/>
        </w:rPr>
      </w:pPr>
      <w:r w:rsidRPr="00FA1E16">
        <w:rPr>
          <w:rFonts w:cstheme="minorHAnsi"/>
          <w:sz w:val="20"/>
        </w:rPr>
        <w:t>- okolní lokality NATURA 2000</w:t>
      </w:r>
      <w:r w:rsidRPr="00FA1E16">
        <w:rPr>
          <w:rFonts w:cstheme="minorHAnsi"/>
          <w:sz w:val="20"/>
        </w:rPr>
        <w:tab/>
        <w:t xml:space="preserve">                 </w:t>
      </w:r>
      <w:r w:rsidRPr="00FA1E16">
        <w:rPr>
          <w:rFonts w:cstheme="minorHAnsi"/>
          <w:b/>
          <w:bCs/>
          <w:color w:val="000000" w:themeColor="text1"/>
        </w:rPr>
        <w:t>&gt; umístění stavby</w:t>
      </w:r>
    </w:p>
    <w:bookmarkEnd w:id="59"/>
    <w:p w14:paraId="1706CF29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lastRenderedPageBreak/>
        <w:t>navrhované parametry stavby - zastavěná plocha, obestavěný prostor, užitná plocha, počet funkčních jednotek a jejich velikosti apod.</w:t>
      </w:r>
    </w:p>
    <w:p w14:paraId="7B46261E" w14:textId="77777777" w:rsidR="001B1C89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  <w:r w:rsidR="00AC3A12" w:rsidRPr="00FA1E16">
        <w:rPr>
          <w:rFonts w:cstheme="minorHAnsi"/>
        </w:rPr>
        <w:t xml:space="preserve"> </w:t>
      </w:r>
    </w:p>
    <w:p w14:paraId="4D313F04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základní bilance stavby - potřeby a spotřeby médií a hmot, hospodaření s dešťovou vodou, celkové produkované množství a druhy odpadů a emisí, třída energetické náročnosti budov apod.</w:t>
      </w:r>
    </w:p>
    <w:p w14:paraId="754B4881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642964B6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základní předpoklady výstavby - časové údaje o realizaci stavby, členění na etapy</w:t>
      </w:r>
    </w:p>
    <w:p w14:paraId="23099108" w14:textId="7557CA10" w:rsidR="00ED7B28" w:rsidRPr="00FA1E16" w:rsidRDefault="00ED7B28" w:rsidP="00C45F8F">
      <w:pPr>
        <w:spacing w:after="0"/>
        <w:ind w:left="641"/>
        <w:jc w:val="both"/>
        <w:rPr>
          <w:rFonts w:cstheme="minorHAnsi"/>
        </w:rPr>
      </w:pPr>
      <w:r w:rsidRPr="00FA1E16">
        <w:rPr>
          <w:rFonts w:cstheme="minorHAnsi"/>
        </w:rPr>
        <w:t>Předpokládané zahájení stavby</w:t>
      </w:r>
      <w:r w:rsidR="00490C11" w:rsidRPr="00FA1E16">
        <w:rPr>
          <w:rFonts w:cstheme="minorHAnsi"/>
        </w:rPr>
        <w:t xml:space="preserve"> dle předpokladu PD nejdříve</w:t>
      </w:r>
      <w:r w:rsidRPr="00FA1E16">
        <w:rPr>
          <w:rFonts w:cstheme="minorHAnsi"/>
        </w:rPr>
        <w:t>:</w:t>
      </w:r>
      <w:r w:rsidR="00490C11" w:rsidRPr="00FA1E16">
        <w:rPr>
          <w:rFonts w:cstheme="minorHAnsi"/>
        </w:rPr>
        <w:t xml:space="preserve"> </w:t>
      </w:r>
      <w:r w:rsidRPr="00FA1E16">
        <w:rPr>
          <w:rFonts w:cstheme="minorHAnsi"/>
        </w:rPr>
        <w:tab/>
      </w:r>
      <w:r w:rsidR="00490C11" w:rsidRPr="00FA1E16">
        <w:rPr>
          <w:rFonts w:cstheme="minorHAnsi"/>
        </w:rPr>
        <w:tab/>
      </w:r>
      <w:r w:rsidRPr="00FA1E16">
        <w:rPr>
          <w:rFonts w:cstheme="minorHAnsi"/>
        </w:rPr>
        <w:t>0</w:t>
      </w:r>
      <w:r w:rsidR="007E14B9">
        <w:rPr>
          <w:rFonts w:cstheme="minorHAnsi"/>
        </w:rPr>
        <w:t>5</w:t>
      </w:r>
      <w:r w:rsidRPr="00FA1E16">
        <w:rPr>
          <w:rFonts w:cstheme="minorHAnsi"/>
        </w:rPr>
        <w:t>/20</w:t>
      </w:r>
      <w:r w:rsidR="00490C11" w:rsidRPr="00FA1E16">
        <w:rPr>
          <w:rFonts w:cstheme="minorHAnsi"/>
        </w:rPr>
        <w:t>2</w:t>
      </w:r>
      <w:r w:rsidR="00A73A49">
        <w:rPr>
          <w:rFonts w:cstheme="minorHAnsi"/>
        </w:rPr>
        <w:t>3</w:t>
      </w:r>
    </w:p>
    <w:p w14:paraId="410D9D7F" w14:textId="5ACD132E" w:rsidR="00ED7B28" w:rsidRPr="00FA1E16" w:rsidRDefault="00ED7B28" w:rsidP="00C45F8F">
      <w:pPr>
        <w:spacing w:after="0"/>
        <w:ind w:left="641"/>
        <w:jc w:val="both"/>
        <w:rPr>
          <w:rFonts w:cstheme="minorHAnsi"/>
        </w:rPr>
      </w:pPr>
      <w:r w:rsidRPr="00FA1E16">
        <w:rPr>
          <w:rFonts w:cstheme="minorHAnsi"/>
        </w:rPr>
        <w:t>Dokončení stavby</w:t>
      </w:r>
      <w:r w:rsidR="00490C11" w:rsidRPr="00FA1E16">
        <w:rPr>
          <w:rFonts w:cstheme="minorHAnsi"/>
        </w:rPr>
        <w:t xml:space="preserve"> dle předpokladu PD nejpozději</w:t>
      </w:r>
      <w:r w:rsidRPr="00FA1E16">
        <w:rPr>
          <w:rFonts w:cstheme="minorHAnsi"/>
        </w:rPr>
        <w:t>:</w:t>
      </w:r>
      <w:r w:rsidRPr="00FA1E16">
        <w:rPr>
          <w:rFonts w:cstheme="minorHAnsi"/>
        </w:rPr>
        <w:tab/>
      </w:r>
      <w:r w:rsidRPr="00FA1E16">
        <w:rPr>
          <w:rFonts w:cstheme="minorHAnsi"/>
        </w:rPr>
        <w:tab/>
      </w:r>
      <w:r w:rsidRPr="00FA1E16">
        <w:rPr>
          <w:rFonts w:cstheme="minorHAnsi"/>
        </w:rPr>
        <w:tab/>
        <w:t>06/202</w:t>
      </w:r>
      <w:r w:rsidR="00A73A49">
        <w:rPr>
          <w:rFonts w:cstheme="minorHAnsi"/>
        </w:rPr>
        <w:t>9</w:t>
      </w:r>
    </w:p>
    <w:p w14:paraId="425FF6D1" w14:textId="43EFB74E" w:rsidR="00ED7B28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Termíny stavby budou dále investorem upřesněny. Dodavatel díla bude vybrán na základě výběrového řízení, v době zpracování projektové dokumentace dodavatel není vybrán.</w:t>
      </w:r>
      <w:r w:rsidR="00490C11" w:rsidRPr="00FA1E16">
        <w:rPr>
          <w:rFonts w:cstheme="minorHAnsi"/>
        </w:rPr>
        <w:t xml:space="preserve"> </w:t>
      </w:r>
      <w:r w:rsidRPr="00FA1E16">
        <w:rPr>
          <w:rFonts w:cstheme="minorHAnsi"/>
        </w:rPr>
        <w:t>Postup stavby bude probíhat dle zadání investora.</w:t>
      </w:r>
    </w:p>
    <w:p w14:paraId="07B473E4" w14:textId="77777777" w:rsidR="007E14B9" w:rsidRPr="007E14B9" w:rsidRDefault="007E14B9" w:rsidP="007E14B9">
      <w:pPr>
        <w:spacing w:after="0"/>
        <w:ind w:left="641"/>
        <w:jc w:val="both"/>
        <w:rPr>
          <w:rFonts w:cstheme="minorHAnsi"/>
          <w:b/>
        </w:rPr>
      </w:pPr>
      <w:r w:rsidRPr="007E14B9">
        <w:rPr>
          <w:rFonts w:cstheme="minorHAnsi"/>
          <w:b/>
        </w:rPr>
        <w:t xml:space="preserve">Je předpokládané členění do etap výstavby: </w:t>
      </w:r>
    </w:p>
    <w:p w14:paraId="5E580FF7" w14:textId="4A33ECE5" w:rsidR="007E14B9" w:rsidRDefault="007E14B9" w:rsidP="007E14B9">
      <w:pPr>
        <w:spacing w:after="0"/>
        <w:ind w:left="641"/>
        <w:jc w:val="both"/>
        <w:rPr>
          <w:rFonts w:cstheme="minorHAnsi"/>
        </w:rPr>
      </w:pPr>
      <w:r>
        <w:rPr>
          <w:rFonts w:cstheme="minorHAnsi"/>
        </w:rPr>
        <w:t>- 1. a 2. etapa: výměna okenních výplní a úprava souvisejících okolních ploch po částech</w:t>
      </w:r>
    </w:p>
    <w:p w14:paraId="20B3C060" w14:textId="2447AD11" w:rsidR="007E14B9" w:rsidRDefault="007E14B9" w:rsidP="007E14B9">
      <w:pPr>
        <w:spacing w:after="0"/>
        <w:ind w:left="641"/>
        <w:jc w:val="both"/>
        <w:rPr>
          <w:rFonts w:cstheme="minorHAnsi"/>
        </w:rPr>
      </w:pPr>
      <w:r>
        <w:rPr>
          <w:rFonts w:cstheme="minorHAnsi"/>
        </w:rPr>
        <w:t>- 3. etapa: úprava zateplení ploch krčků (průchodů)</w:t>
      </w:r>
    </w:p>
    <w:p w14:paraId="768C760E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orientační náklady stavby</w:t>
      </w:r>
    </w:p>
    <w:p w14:paraId="0599F7E4" w14:textId="0729C0A5" w:rsidR="00ED7B28" w:rsidRPr="00FA1E16" w:rsidRDefault="00ED7B28" w:rsidP="00C22628">
      <w:pPr>
        <w:ind w:left="578"/>
        <w:jc w:val="both"/>
        <w:rPr>
          <w:rFonts w:cstheme="minorHAnsi"/>
        </w:rPr>
      </w:pPr>
      <w:r w:rsidRPr="00FA1E16">
        <w:rPr>
          <w:rFonts w:cstheme="minorHAnsi"/>
        </w:rPr>
        <w:t xml:space="preserve">Odhad investičních nákladů dle rozpočtu akce vycházející z následné soutěže akce, předpokládaný náklad stavby </w:t>
      </w:r>
      <w:r w:rsidR="003C3CCB">
        <w:rPr>
          <w:rFonts w:cstheme="minorHAnsi"/>
        </w:rPr>
        <w:t>2</w:t>
      </w:r>
      <w:r w:rsidR="00025401" w:rsidRPr="00FA1E16">
        <w:rPr>
          <w:rFonts w:cstheme="minorHAnsi"/>
        </w:rPr>
        <w:t>,</w:t>
      </w:r>
      <w:r w:rsidR="008121A2" w:rsidRPr="00FA1E16">
        <w:rPr>
          <w:rFonts w:cstheme="minorHAnsi"/>
        </w:rPr>
        <w:t>6</w:t>
      </w:r>
      <w:r w:rsidRPr="00FA1E16">
        <w:rPr>
          <w:rFonts w:cstheme="minorHAnsi"/>
        </w:rPr>
        <w:t xml:space="preserve"> mil. Kč.</w:t>
      </w:r>
    </w:p>
    <w:p w14:paraId="7EC7A297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61" w:name="_Toc512146062"/>
      <w:bookmarkStart w:id="62" w:name="_Toc512241636"/>
      <w:bookmarkStart w:id="63" w:name="_Toc512241805"/>
      <w:bookmarkStart w:id="64" w:name="_Toc32045094"/>
      <w:bookmarkStart w:id="65" w:name="_Toc32045114"/>
      <w:bookmarkStart w:id="66" w:name="_Toc32167077"/>
      <w:bookmarkStart w:id="67" w:name="_Toc32766900"/>
      <w:bookmarkStart w:id="68" w:name="_Toc37180143"/>
      <w:bookmarkStart w:id="69" w:name="_Toc60680822"/>
      <w:r w:rsidRPr="00FA1E16">
        <w:rPr>
          <w:rFonts w:asciiTheme="minorHAnsi" w:hAnsiTheme="minorHAnsi" w:cstheme="minorHAnsi"/>
        </w:rPr>
        <w:t>Celkové urbanistické a architektonické řešení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4BB586F9" w14:textId="77777777" w:rsidR="00ED7B28" w:rsidRPr="00FA1E16" w:rsidRDefault="00ED7B28" w:rsidP="00ED7B28">
      <w:pPr>
        <w:pStyle w:val="slovna"/>
        <w:numPr>
          <w:ilvl w:val="0"/>
          <w:numId w:val="7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urbanismus - územní regulace, kompozice prostorového řešení</w:t>
      </w:r>
    </w:p>
    <w:p w14:paraId="0E07CBB6" w14:textId="5A447C48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</w:t>
      </w:r>
      <w:r w:rsidR="00025401" w:rsidRPr="00FA1E16">
        <w:rPr>
          <w:rFonts w:cstheme="minorHAnsi"/>
        </w:rPr>
        <w:t xml:space="preserve"> – </w:t>
      </w:r>
      <w:r w:rsidR="00C15148">
        <w:rPr>
          <w:rFonts w:cstheme="minorHAnsi"/>
        </w:rPr>
        <w:t>výměna a úprava fasádních prvků</w:t>
      </w:r>
      <w:r w:rsidR="003C3CCB">
        <w:rPr>
          <w:rFonts w:cstheme="minorHAnsi"/>
        </w:rPr>
        <w:t>.</w:t>
      </w:r>
    </w:p>
    <w:p w14:paraId="5C1EC302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architektonické řešení - kompozice tvarového řešení, materiálové a barevné řešení</w:t>
      </w:r>
    </w:p>
    <w:p w14:paraId="232BFEEB" w14:textId="0EC9375E" w:rsidR="00ED7B28" w:rsidRPr="00FA1E16" w:rsidRDefault="003C3CCB" w:rsidP="00C22628">
      <w:pPr>
        <w:ind w:left="578"/>
        <w:jc w:val="both"/>
        <w:rPr>
          <w:rFonts w:cstheme="minorHAnsi"/>
        </w:rPr>
      </w:pPr>
      <w:r>
        <w:rPr>
          <w:rFonts w:cstheme="minorHAnsi"/>
        </w:rPr>
        <w:t>Navržené stavební úpravy respektují původní charakter budovy a okolní konstrukční části budovy a budov areálu kolejí jak barevně, tak materiálově</w:t>
      </w:r>
      <w:r w:rsidR="003553C9" w:rsidRPr="00FA1E16">
        <w:rPr>
          <w:rFonts w:cstheme="minorHAnsi"/>
        </w:rPr>
        <w:t>.</w:t>
      </w:r>
    </w:p>
    <w:p w14:paraId="69DF3304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70" w:name="_Toc512146063"/>
      <w:bookmarkStart w:id="71" w:name="_Toc512241637"/>
      <w:bookmarkStart w:id="72" w:name="_Toc512241806"/>
      <w:bookmarkStart w:id="73" w:name="_Toc32045095"/>
      <w:bookmarkStart w:id="74" w:name="_Toc32045115"/>
      <w:bookmarkStart w:id="75" w:name="_Toc32167078"/>
      <w:bookmarkStart w:id="76" w:name="_Toc32766901"/>
      <w:bookmarkStart w:id="77" w:name="_Toc37180144"/>
      <w:bookmarkStart w:id="78" w:name="_Toc60680823"/>
      <w:r w:rsidRPr="00FA1E16">
        <w:rPr>
          <w:rFonts w:asciiTheme="minorHAnsi" w:hAnsiTheme="minorHAnsi" w:cstheme="minorHAnsi"/>
        </w:rPr>
        <w:t>Celkové provozní řešení, technologie výroby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32B522C1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6A031B14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79" w:name="_Toc512146064"/>
      <w:bookmarkStart w:id="80" w:name="_Toc512241638"/>
      <w:bookmarkStart w:id="81" w:name="_Toc512241807"/>
      <w:bookmarkStart w:id="82" w:name="_Toc32045096"/>
      <w:bookmarkStart w:id="83" w:name="_Toc32045116"/>
      <w:bookmarkStart w:id="84" w:name="_Toc32167079"/>
      <w:bookmarkStart w:id="85" w:name="_Toc32766902"/>
      <w:bookmarkStart w:id="86" w:name="_Toc37180145"/>
      <w:bookmarkStart w:id="87" w:name="_Toc60680824"/>
      <w:r w:rsidRPr="00FA1E16">
        <w:rPr>
          <w:rFonts w:asciiTheme="minorHAnsi" w:hAnsiTheme="minorHAnsi" w:cstheme="minorHAnsi"/>
        </w:rPr>
        <w:t>Bezbariérové užívání stavby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432CDB9" w14:textId="77777777" w:rsidR="00ED7B28" w:rsidRPr="00FA1E16" w:rsidRDefault="00ED7B28" w:rsidP="00F04D90">
      <w:pPr>
        <w:jc w:val="both"/>
        <w:rPr>
          <w:rFonts w:cstheme="minorHAnsi"/>
          <w:b/>
        </w:rPr>
      </w:pPr>
      <w:r w:rsidRPr="00FA1E16">
        <w:rPr>
          <w:rFonts w:cstheme="minorHAnsi"/>
          <w:b/>
        </w:rPr>
        <w:t>Zásady řešení přístupnosti a užívání stavby osobami se sníženou schopností pohybu nebo orientace včetně údajů o podmínkách pro výkon práce osob se zdravotním postižením</w:t>
      </w:r>
    </w:p>
    <w:p w14:paraId="7C0AE48E" w14:textId="0A158B52" w:rsidR="00A96A2D" w:rsidRPr="00FA1E16" w:rsidRDefault="003553C9" w:rsidP="00C22628">
      <w:pPr>
        <w:ind w:left="708"/>
        <w:jc w:val="both"/>
        <w:rPr>
          <w:rFonts w:cstheme="minorHAnsi"/>
        </w:rPr>
      </w:pPr>
      <w:bookmarkStart w:id="88" w:name="_Toc512146065"/>
      <w:bookmarkStart w:id="89" w:name="_Toc512241639"/>
      <w:bookmarkStart w:id="90" w:name="_Toc512241808"/>
      <w:bookmarkStart w:id="91" w:name="_Toc32045097"/>
      <w:bookmarkStart w:id="92" w:name="_Toc32045117"/>
      <w:bookmarkStart w:id="93" w:name="_Toc32167080"/>
      <w:bookmarkStart w:id="94" w:name="_Toc32766903"/>
      <w:r w:rsidRPr="00FA1E16">
        <w:rPr>
          <w:rFonts w:cstheme="minorHAnsi"/>
        </w:rPr>
        <w:t xml:space="preserve">Beze změny – není řešeno – </w:t>
      </w:r>
      <w:r w:rsidR="003C3CCB">
        <w:rPr>
          <w:rFonts w:cstheme="minorHAnsi"/>
        </w:rPr>
        <w:t>výměna a úprava fasádních prvků.</w:t>
      </w:r>
    </w:p>
    <w:p w14:paraId="48EF1E30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95" w:name="_Toc37180146"/>
      <w:bookmarkStart w:id="96" w:name="_Toc60680825"/>
      <w:r w:rsidRPr="00FA1E16">
        <w:rPr>
          <w:rFonts w:asciiTheme="minorHAnsi" w:hAnsiTheme="minorHAnsi" w:cstheme="minorHAnsi"/>
        </w:rPr>
        <w:t>Bezpečnost při užívání stavby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1865E1FE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</w:t>
      </w:r>
    </w:p>
    <w:p w14:paraId="179B9CDA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97" w:name="_Toc512146066"/>
      <w:bookmarkStart w:id="98" w:name="_Toc512241640"/>
      <w:bookmarkStart w:id="99" w:name="_Toc512241809"/>
      <w:bookmarkStart w:id="100" w:name="_Toc32045098"/>
      <w:bookmarkStart w:id="101" w:name="_Toc32045118"/>
      <w:bookmarkStart w:id="102" w:name="_Toc32167081"/>
      <w:bookmarkStart w:id="103" w:name="_Toc32766904"/>
      <w:bookmarkStart w:id="104" w:name="_Toc37180147"/>
      <w:bookmarkStart w:id="105" w:name="_Toc60680826"/>
      <w:r w:rsidRPr="00FA1E16">
        <w:rPr>
          <w:rFonts w:asciiTheme="minorHAnsi" w:hAnsiTheme="minorHAnsi" w:cstheme="minorHAnsi"/>
        </w:rPr>
        <w:t>Základní charakteristika objektů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14:paraId="47DD06ED" w14:textId="77777777" w:rsidR="00ED7B28" w:rsidRPr="00FA1E16" w:rsidRDefault="00ED7B28" w:rsidP="00ED7B28">
      <w:pPr>
        <w:pStyle w:val="slovna"/>
        <w:numPr>
          <w:ilvl w:val="0"/>
          <w:numId w:val="8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stavební řešení</w:t>
      </w:r>
    </w:p>
    <w:p w14:paraId="055F80A0" w14:textId="6CC72D54" w:rsidR="00ED7B28" w:rsidRDefault="003553C9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 xml:space="preserve">Beze změny – není řešeno – </w:t>
      </w:r>
      <w:r w:rsidR="00C15148">
        <w:rPr>
          <w:rFonts w:cstheme="minorHAnsi"/>
        </w:rPr>
        <w:t>výměna okenních výplní fasády s nahrazením prosklené plochy v úrovní zděného parapetu zateplovacím systémem.</w:t>
      </w:r>
    </w:p>
    <w:p w14:paraId="3022ECA6" w14:textId="77777777" w:rsidR="007E14B9" w:rsidRPr="00FA1E16" w:rsidRDefault="007E14B9" w:rsidP="00C22628">
      <w:pPr>
        <w:ind w:left="641"/>
        <w:jc w:val="both"/>
        <w:rPr>
          <w:rFonts w:cstheme="minorHAnsi"/>
        </w:rPr>
      </w:pPr>
    </w:p>
    <w:p w14:paraId="3BD63B63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lastRenderedPageBreak/>
        <w:t>konstrukční a materiálové řešení</w:t>
      </w:r>
    </w:p>
    <w:p w14:paraId="24B126D3" w14:textId="63A30CBE" w:rsidR="00ED7B28" w:rsidRPr="00FA1E16" w:rsidRDefault="00C15148" w:rsidP="00C22628">
      <w:pPr>
        <w:ind w:left="641"/>
        <w:jc w:val="both"/>
        <w:rPr>
          <w:rFonts w:cstheme="minorHAnsi"/>
        </w:rPr>
      </w:pPr>
      <w:r>
        <w:rPr>
          <w:rFonts w:cstheme="minorHAnsi"/>
        </w:rPr>
        <w:t>Výměna stávajících okenních výplní z ocelových profilů s hliníkovými lištami za plastové okna v členění dle původního řešení s volbou profilů podobného vzhledu</w:t>
      </w:r>
      <w:r w:rsidR="003553C9" w:rsidRPr="00FA1E16">
        <w:rPr>
          <w:rFonts w:cstheme="minorHAnsi"/>
        </w:rPr>
        <w:t>.</w:t>
      </w:r>
      <w:r>
        <w:rPr>
          <w:rFonts w:cstheme="minorHAnsi"/>
        </w:rPr>
        <w:t xml:space="preserve"> Parapetní část s prosklené stěny s černým tónováním před vnitřním zděným parapetem bude nahrazena kontaktním zateplovacím systémem ve středně šedém odstínu </w:t>
      </w:r>
      <w:r w:rsidRPr="00C15148">
        <w:rPr>
          <w:rFonts w:cstheme="minorHAnsi"/>
        </w:rPr>
        <w:t>(HBW 30-40)</w:t>
      </w:r>
    </w:p>
    <w:p w14:paraId="3B2B28AC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mechanická odolnost a stabilita</w:t>
      </w:r>
    </w:p>
    <w:p w14:paraId="01C414EC" w14:textId="411B57F7" w:rsidR="00ED7B28" w:rsidRPr="00FA1E16" w:rsidRDefault="00C15148" w:rsidP="00C22628">
      <w:pPr>
        <w:ind w:left="578"/>
        <w:jc w:val="both"/>
        <w:rPr>
          <w:rFonts w:cstheme="minorHAnsi"/>
        </w:rPr>
      </w:pPr>
      <w:r>
        <w:rPr>
          <w:rFonts w:cstheme="minorHAnsi"/>
        </w:rPr>
        <w:t>Beze změny - s</w:t>
      </w:r>
      <w:r w:rsidR="00ED7B28" w:rsidRPr="00FA1E16">
        <w:rPr>
          <w:rFonts w:cstheme="minorHAnsi"/>
        </w:rPr>
        <w:t xml:space="preserve">tavba je navržena a bude realizována tak, aby plnila základní požadavky na mechanickou odolnost a stabilitu. </w:t>
      </w:r>
      <w:r>
        <w:rPr>
          <w:rFonts w:cstheme="minorHAnsi"/>
        </w:rPr>
        <w:t>V rámci navržených prací není zasahováno do nosných konstrukcí.</w:t>
      </w:r>
    </w:p>
    <w:p w14:paraId="5A634B51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106" w:name="_Toc512146067"/>
      <w:bookmarkStart w:id="107" w:name="_Toc512241641"/>
      <w:bookmarkStart w:id="108" w:name="_Toc512241810"/>
      <w:bookmarkStart w:id="109" w:name="_Toc32045099"/>
      <w:bookmarkStart w:id="110" w:name="_Toc32045119"/>
      <w:bookmarkStart w:id="111" w:name="_Toc32167082"/>
      <w:bookmarkStart w:id="112" w:name="_Toc32766905"/>
      <w:bookmarkStart w:id="113" w:name="_Toc37180148"/>
      <w:bookmarkStart w:id="114" w:name="_Toc60680827"/>
      <w:r w:rsidRPr="00FA1E16">
        <w:rPr>
          <w:rFonts w:asciiTheme="minorHAnsi" w:hAnsiTheme="minorHAnsi" w:cstheme="minorHAnsi"/>
        </w:rPr>
        <w:t>Základní charakteristika technických a technologických zařízení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14:paraId="2E4D5B5D" w14:textId="77777777" w:rsidR="00ED7B28" w:rsidRPr="00FA1E16" w:rsidRDefault="00ED7B28" w:rsidP="00ED7B28">
      <w:pPr>
        <w:pStyle w:val="slovna"/>
        <w:numPr>
          <w:ilvl w:val="0"/>
          <w:numId w:val="9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technické řešení</w:t>
      </w:r>
    </w:p>
    <w:p w14:paraId="68B6CFB5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484B3330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výčet technických a technologických zařízení</w:t>
      </w:r>
    </w:p>
    <w:p w14:paraId="07F78983" w14:textId="77777777" w:rsidR="00ED7B28" w:rsidRPr="00FA1E16" w:rsidRDefault="00ED7B28" w:rsidP="00C22628">
      <w:pPr>
        <w:ind w:left="578"/>
        <w:jc w:val="both"/>
        <w:rPr>
          <w:rFonts w:cstheme="minorHAnsi"/>
        </w:rPr>
      </w:pPr>
      <w:bookmarkStart w:id="115" w:name="_Hlk512239346"/>
      <w:r w:rsidRPr="00FA1E16">
        <w:rPr>
          <w:rFonts w:cstheme="minorHAnsi"/>
        </w:rPr>
        <w:t>Beze změny – není řešeno.</w:t>
      </w:r>
      <w:bookmarkEnd w:id="115"/>
    </w:p>
    <w:p w14:paraId="3E632E99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116" w:name="_Toc512146068"/>
      <w:bookmarkStart w:id="117" w:name="_Toc512241642"/>
      <w:bookmarkStart w:id="118" w:name="_Toc512241811"/>
      <w:bookmarkStart w:id="119" w:name="_Toc32045100"/>
      <w:bookmarkStart w:id="120" w:name="_Toc32045120"/>
      <w:bookmarkStart w:id="121" w:name="_Toc32167083"/>
      <w:bookmarkStart w:id="122" w:name="_Toc32766906"/>
      <w:bookmarkStart w:id="123" w:name="_Toc37180149"/>
      <w:bookmarkStart w:id="124" w:name="_Toc60680828"/>
      <w:r w:rsidRPr="00FA1E16">
        <w:rPr>
          <w:rFonts w:asciiTheme="minorHAnsi" w:hAnsiTheme="minorHAnsi" w:cstheme="minorHAnsi"/>
        </w:rPr>
        <w:t>Zásady požárně bezpečnostního řešení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14:paraId="7DFF6C69" w14:textId="2C185976" w:rsidR="00ED7B28" w:rsidRPr="00FA1E16" w:rsidRDefault="00C15148" w:rsidP="00C22628">
      <w:pPr>
        <w:ind w:left="708"/>
        <w:jc w:val="both"/>
        <w:rPr>
          <w:rFonts w:cstheme="minorHAnsi"/>
        </w:rPr>
      </w:pPr>
      <w:bookmarkStart w:id="125" w:name="_Toc512146069"/>
      <w:bookmarkStart w:id="126" w:name="_Toc512241643"/>
      <w:bookmarkStart w:id="127" w:name="_Toc512241812"/>
      <w:r>
        <w:rPr>
          <w:rFonts w:cstheme="minorHAnsi"/>
        </w:rPr>
        <w:t>Viz samostatná příloha této zprávy (</w:t>
      </w:r>
      <w:r w:rsidR="006F405E">
        <w:rPr>
          <w:rFonts w:cstheme="minorHAnsi"/>
        </w:rPr>
        <w:t xml:space="preserve">zpráva </w:t>
      </w:r>
      <w:r>
        <w:rPr>
          <w:rFonts w:cstheme="minorHAnsi"/>
        </w:rPr>
        <w:t>PBŘ)</w:t>
      </w:r>
      <w:r w:rsidR="003553C9" w:rsidRPr="00FA1E16">
        <w:rPr>
          <w:rFonts w:cstheme="minorHAnsi"/>
        </w:rPr>
        <w:t>.</w:t>
      </w:r>
    </w:p>
    <w:p w14:paraId="4AEEE743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128" w:name="_Toc32045101"/>
      <w:bookmarkStart w:id="129" w:name="_Toc32045121"/>
      <w:bookmarkStart w:id="130" w:name="_Toc32167084"/>
      <w:bookmarkStart w:id="131" w:name="_Toc32766907"/>
      <w:bookmarkStart w:id="132" w:name="_Toc37180150"/>
      <w:bookmarkStart w:id="133" w:name="_Toc60680829"/>
      <w:r w:rsidRPr="00FA1E16">
        <w:rPr>
          <w:rFonts w:asciiTheme="minorHAnsi" w:hAnsiTheme="minorHAnsi" w:cstheme="minorHAnsi"/>
        </w:rPr>
        <w:t>Úspora energie a tepelná ochrana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14:paraId="4A2ADD91" w14:textId="1E0C1902" w:rsidR="00ED7B28" w:rsidRPr="00FA1E16" w:rsidRDefault="00C15148" w:rsidP="00C22628">
      <w:pPr>
        <w:ind w:left="708"/>
        <w:jc w:val="both"/>
        <w:rPr>
          <w:rFonts w:cstheme="minorHAnsi"/>
        </w:rPr>
      </w:pPr>
      <w:bookmarkStart w:id="134" w:name="_Toc512146070"/>
      <w:bookmarkStart w:id="135" w:name="_Toc512241644"/>
      <w:bookmarkStart w:id="136" w:name="_Toc512241813"/>
      <w:r>
        <w:rPr>
          <w:rFonts w:cstheme="minorHAnsi"/>
        </w:rPr>
        <w:t>V rámci navržených úprav dojde ke zlepšení tepelně-technických</w:t>
      </w:r>
      <w:r w:rsidR="003829FD">
        <w:rPr>
          <w:rFonts w:cstheme="minorHAnsi"/>
        </w:rPr>
        <w:t xml:space="preserve"> vlastností části obálky budovy</w:t>
      </w:r>
      <w:r w:rsidR="00ED7B28" w:rsidRPr="00FA1E16">
        <w:rPr>
          <w:rFonts w:cstheme="minorHAnsi"/>
        </w:rPr>
        <w:t>.</w:t>
      </w:r>
    </w:p>
    <w:p w14:paraId="6982D08D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137" w:name="_Toc32045102"/>
      <w:bookmarkStart w:id="138" w:name="_Toc32045122"/>
      <w:bookmarkStart w:id="139" w:name="_Toc32167085"/>
      <w:bookmarkStart w:id="140" w:name="_Toc32766908"/>
      <w:bookmarkStart w:id="141" w:name="_Toc37180151"/>
      <w:bookmarkStart w:id="142" w:name="_Toc60680830"/>
      <w:r w:rsidRPr="00FA1E16">
        <w:rPr>
          <w:rFonts w:asciiTheme="minorHAnsi" w:hAnsiTheme="minorHAnsi" w:cstheme="minorHAnsi"/>
        </w:rPr>
        <w:t>Hygienické požadavky na stavby, požadavky na pracovní a komunální prostředí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5A8798FF" w14:textId="77777777" w:rsidR="00ED7B28" w:rsidRPr="00FA1E16" w:rsidRDefault="00ED7B28" w:rsidP="00F04D90">
      <w:pPr>
        <w:jc w:val="both"/>
        <w:rPr>
          <w:rFonts w:cstheme="minorHAnsi"/>
          <w:b/>
        </w:rPr>
      </w:pPr>
      <w:r w:rsidRPr="00FA1E16">
        <w:rPr>
          <w:rFonts w:cstheme="minorHAnsi"/>
          <w:b/>
        </w:rPr>
        <w:t>Zásady řešení parametrů stavby - větrání, vytápění, osvětlení, zásobování vodou, odpadů apod., a dále zásady řešení vlivu stavby na okolí - vibrace, hluk, prašnost apod.</w:t>
      </w:r>
    </w:p>
    <w:p w14:paraId="1F055E6F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2C047C1A" w14:textId="77777777" w:rsidR="00ED7B28" w:rsidRPr="00FA1E16" w:rsidRDefault="00ED7B28" w:rsidP="00ED7B28">
      <w:pPr>
        <w:pStyle w:val="Nadpis2"/>
        <w:rPr>
          <w:rFonts w:asciiTheme="minorHAnsi" w:hAnsiTheme="minorHAnsi" w:cstheme="minorHAnsi"/>
        </w:rPr>
      </w:pPr>
      <w:bookmarkStart w:id="143" w:name="_Toc512146071"/>
      <w:bookmarkStart w:id="144" w:name="_Toc512241645"/>
      <w:bookmarkStart w:id="145" w:name="_Toc512241814"/>
      <w:bookmarkStart w:id="146" w:name="_Toc32045103"/>
      <w:bookmarkStart w:id="147" w:name="_Toc32045123"/>
      <w:bookmarkStart w:id="148" w:name="_Toc32167086"/>
      <w:bookmarkStart w:id="149" w:name="_Toc32766909"/>
      <w:bookmarkStart w:id="150" w:name="_Toc37180152"/>
      <w:bookmarkStart w:id="151" w:name="_Toc60680831"/>
      <w:r w:rsidRPr="00FA1E16">
        <w:rPr>
          <w:rFonts w:asciiTheme="minorHAnsi" w:hAnsiTheme="minorHAnsi" w:cstheme="minorHAnsi"/>
        </w:rPr>
        <w:t>Zásady ochrany stavby před negativními účinky vnějšího prostředí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4319B8A1" w14:textId="77777777" w:rsidR="00ED7B28" w:rsidRPr="00FA1E16" w:rsidRDefault="00ED7B28" w:rsidP="00ED7B28">
      <w:pPr>
        <w:pStyle w:val="slovna"/>
        <w:numPr>
          <w:ilvl w:val="0"/>
          <w:numId w:val="10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ochrana před pronikáním radonu z podloží</w:t>
      </w:r>
    </w:p>
    <w:p w14:paraId="4CCCC165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66240F6A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ochrana před bludnými proudy</w:t>
      </w:r>
    </w:p>
    <w:p w14:paraId="1070398A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3C5C296B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ochrana před technickou seizmicitou</w:t>
      </w:r>
    </w:p>
    <w:p w14:paraId="36ADAFE2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40414BEA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ochrana před hlukem</w:t>
      </w:r>
    </w:p>
    <w:p w14:paraId="240A2F8B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35CEB1AD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protipovodňová opatření</w:t>
      </w:r>
    </w:p>
    <w:p w14:paraId="55830CF1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1F946440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ostatní účinky - vliv poddolování, výskyt metanu apod.</w:t>
      </w:r>
    </w:p>
    <w:p w14:paraId="1AD6B7E7" w14:textId="77777777" w:rsidR="00ED7B28" w:rsidRPr="00FA1E16" w:rsidRDefault="00ED7B28" w:rsidP="00C22628">
      <w:pPr>
        <w:ind w:left="43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67D6E95C" w14:textId="77777777" w:rsidR="00ED7B28" w:rsidRPr="00FA1E16" w:rsidRDefault="00ED7B28" w:rsidP="00ED7B28">
      <w:pPr>
        <w:pStyle w:val="Nadpis1"/>
        <w:rPr>
          <w:rFonts w:asciiTheme="minorHAnsi" w:hAnsiTheme="minorHAnsi" w:cstheme="minorHAnsi"/>
        </w:rPr>
      </w:pPr>
      <w:bookmarkStart w:id="152" w:name="_Toc512146072"/>
      <w:bookmarkStart w:id="153" w:name="_Toc512241646"/>
      <w:bookmarkStart w:id="154" w:name="_Toc512241815"/>
      <w:bookmarkStart w:id="155" w:name="_Toc32045104"/>
      <w:bookmarkStart w:id="156" w:name="_Toc32045124"/>
      <w:bookmarkStart w:id="157" w:name="_Toc32167087"/>
      <w:bookmarkStart w:id="158" w:name="_Toc32766910"/>
      <w:bookmarkStart w:id="159" w:name="_Toc37180153"/>
      <w:bookmarkStart w:id="160" w:name="_Toc60680832"/>
      <w:r w:rsidRPr="00FA1E16">
        <w:rPr>
          <w:rFonts w:asciiTheme="minorHAnsi" w:hAnsiTheme="minorHAnsi" w:cstheme="minorHAnsi"/>
        </w:rPr>
        <w:lastRenderedPageBreak/>
        <w:t>Připojení na technickou infrastrukturu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14:paraId="3AC36688" w14:textId="77777777" w:rsidR="00ED7B28" w:rsidRPr="00FA1E16" w:rsidRDefault="00ED7B28" w:rsidP="00ED7B28">
      <w:pPr>
        <w:pStyle w:val="slovna"/>
        <w:numPr>
          <w:ilvl w:val="0"/>
          <w:numId w:val="11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napojovací místa technické infrastruktury</w:t>
      </w:r>
    </w:p>
    <w:p w14:paraId="75414FC3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659DDC4E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připojovací rozměry, výkonové kapacity a délky.</w:t>
      </w:r>
    </w:p>
    <w:p w14:paraId="74198EE6" w14:textId="77777777" w:rsidR="00ED7B28" w:rsidRPr="00FA1E16" w:rsidRDefault="00ED7B28" w:rsidP="003829FD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138C0358" w14:textId="77777777" w:rsidR="00ED7B28" w:rsidRPr="00FA1E16" w:rsidRDefault="00ED7B28" w:rsidP="00ED7B28">
      <w:pPr>
        <w:pStyle w:val="Nadpis1"/>
        <w:rPr>
          <w:rFonts w:asciiTheme="minorHAnsi" w:hAnsiTheme="minorHAnsi" w:cstheme="minorHAnsi"/>
        </w:rPr>
      </w:pPr>
      <w:bookmarkStart w:id="161" w:name="_Toc512146073"/>
      <w:bookmarkStart w:id="162" w:name="_Toc512241647"/>
      <w:bookmarkStart w:id="163" w:name="_Toc512241816"/>
      <w:bookmarkStart w:id="164" w:name="_Toc32045105"/>
      <w:bookmarkStart w:id="165" w:name="_Toc32045125"/>
      <w:bookmarkStart w:id="166" w:name="_Toc32167088"/>
      <w:bookmarkStart w:id="167" w:name="_Toc32766911"/>
      <w:bookmarkStart w:id="168" w:name="_Toc37180154"/>
      <w:bookmarkStart w:id="169" w:name="_Toc60680833"/>
      <w:r w:rsidRPr="00FA1E16">
        <w:rPr>
          <w:rFonts w:asciiTheme="minorHAnsi" w:hAnsiTheme="minorHAnsi" w:cstheme="minorHAnsi"/>
        </w:rPr>
        <w:t>Dopravní řešení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14:paraId="7D690F1F" w14:textId="77777777" w:rsidR="00ED7B28" w:rsidRPr="00FA1E16" w:rsidRDefault="00ED7B28" w:rsidP="00ED7B28">
      <w:pPr>
        <w:pStyle w:val="slovna"/>
        <w:numPr>
          <w:ilvl w:val="0"/>
          <w:numId w:val="12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popis dopravního řešení včetně bezbariérových opatření pro přístupnost a užívání stavby osobami se sníženou schopností pohybu nebo orientace</w:t>
      </w:r>
    </w:p>
    <w:p w14:paraId="471F845B" w14:textId="6290A647" w:rsidR="00A96A2D" w:rsidRPr="00FA1E16" w:rsidRDefault="003553C9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 xml:space="preserve">Beze změny – není řešeno – </w:t>
      </w:r>
      <w:r w:rsidR="003829FD">
        <w:rPr>
          <w:rFonts w:cstheme="minorHAnsi"/>
        </w:rPr>
        <w:t>výměna a úprava fasádních prvků</w:t>
      </w:r>
      <w:r w:rsidRPr="00FA1E16">
        <w:rPr>
          <w:rFonts w:cstheme="minorHAnsi"/>
        </w:rPr>
        <w:t>.</w:t>
      </w:r>
    </w:p>
    <w:p w14:paraId="1F256789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napojení území na stávající dopravní infrastrukturu</w:t>
      </w:r>
    </w:p>
    <w:p w14:paraId="7901A964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4FCC4B20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doprava v klidu</w:t>
      </w:r>
    </w:p>
    <w:p w14:paraId="6B6AF6BF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0188DB5A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pěší a cyklistické stezky</w:t>
      </w:r>
    </w:p>
    <w:p w14:paraId="7A53B6C7" w14:textId="15678DE7" w:rsidR="00ED7B28" w:rsidRPr="00FA1E16" w:rsidRDefault="00ED7B28" w:rsidP="00C22628">
      <w:pPr>
        <w:ind w:left="43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7897DB24" w14:textId="77777777" w:rsidR="00ED7B28" w:rsidRPr="00FA1E16" w:rsidRDefault="00ED7B28" w:rsidP="00ED7B28">
      <w:pPr>
        <w:pStyle w:val="Nadpis1"/>
        <w:rPr>
          <w:rFonts w:asciiTheme="minorHAnsi" w:hAnsiTheme="minorHAnsi" w:cstheme="minorHAnsi"/>
        </w:rPr>
      </w:pPr>
      <w:bookmarkStart w:id="170" w:name="_Toc512146074"/>
      <w:bookmarkStart w:id="171" w:name="_Toc512241648"/>
      <w:bookmarkStart w:id="172" w:name="_Toc512241817"/>
      <w:bookmarkStart w:id="173" w:name="_Toc32045106"/>
      <w:bookmarkStart w:id="174" w:name="_Toc32045126"/>
      <w:bookmarkStart w:id="175" w:name="_Toc32167089"/>
      <w:bookmarkStart w:id="176" w:name="_Toc32766912"/>
      <w:bookmarkStart w:id="177" w:name="_Toc37180155"/>
      <w:bookmarkStart w:id="178" w:name="_Toc60680834"/>
      <w:r w:rsidRPr="00FA1E16">
        <w:rPr>
          <w:rFonts w:asciiTheme="minorHAnsi" w:hAnsiTheme="minorHAnsi" w:cstheme="minorHAnsi"/>
        </w:rPr>
        <w:t>Řešení vegetace a souvisejících terénních úprav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74BEDA34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terénní úpravy</w:t>
      </w:r>
    </w:p>
    <w:p w14:paraId="58C5ECE8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3C1E6F67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použité vegetační prvky</w:t>
      </w:r>
    </w:p>
    <w:p w14:paraId="76A48434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2070AB2A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biotechnická opatření</w:t>
      </w:r>
    </w:p>
    <w:p w14:paraId="1D632FDE" w14:textId="77777777" w:rsidR="00ED7B28" w:rsidRPr="00FA1E16" w:rsidRDefault="00ED7B28" w:rsidP="003829FD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013027AD" w14:textId="77777777" w:rsidR="00ED7B28" w:rsidRPr="00FA1E16" w:rsidRDefault="00ED7B28" w:rsidP="00ED7B28">
      <w:pPr>
        <w:pStyle w:val="Nadpis1"/>
        <w:rPr>
          <w:rFonts w:asciiTheme="minorHAnsi" w:hAnsiTheme="minorHAnsi" w:cstheme="minorHAnsi"/>
        </w:rPr>
      </w:pPr>
      <w:bookmarkStart w:id="179" w:name="_Toc512146075"/>
      <w:bookmarkStart w:id="180" w:name="_Toc512241649"/>
      <w:bookmarkStart w:id="181" w:name="_Toc512241818"/>
      <w:bookmarkStart w:id="182" w:name="_Toc32045107"/>
      <w:bookmarkStart w:id="183" w:name="_Toc32045127"/>
      <w:bookmarkStart w:id="184" w:name="_Toc32167090"/>
      <w:bookmarkStart w:id="185" w:name="_Toc32766913"/>
      <w:bookmarkStart w:id="186" w:name="_Toc37180156"/>
      <w:bookmarkStart w:id="187" w:name="_Toc60680835"/>
      <w:r w:rsidRPr="00FA1E16">
        <w:rPr>
          <w:rFonts w:asciiTheme="minorHAnsi" w:hAnsiTheme="minorHAnsi" w:cstheme="minorHAnsi"/>
        </w:rPr>
        <w:t>Popis vlivů stavby na životní prostředí a jeho ochrana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14:paraId="2F6ECB06" w14:textId="77777777" w:rsidR="00ED7B28" w:rsidRPr="00FA1E16" w:rsidRDefault="00ED7B28" w:rsidP="00ED7B28">
      <w:pPr>
        <w:pStyle w:val="slovna"/>
        <w:numPr>
          <w:ilvl w:val="0"/>
          <w:numId w:val="13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vliv na životní prostředí - ovzduší, hluk, voda, odpady a půda</w:t>
      </w:r>
    </w:p>
    <w:p w14:paraId="486F8158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78C1DBFA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vliv na přírodu a krajinu - ochrana dřevin, ochrana památných stromů, ochrana rostlin a živočichů, zachování ekologických funkcí a vazeb v krajině apod.,</w:t>
      </w:r>
    </w:p>
    <w:p w14:paraId="40210799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4E2D4323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vliv na soustavu chráněných území Natura 2000</w:t>
      </w:r>
    </w:p>
    <w:p w14:paraId="3975654A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67BB9DF9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způsob zohlednění podmínek závazného stanoviska posouzení vlivu záměru na životní prostředí, je-li podkladem</w:t>
      </w:r>
    </w:p>
    <w:p w14:paraId="23A84E59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vyžadováno – není řešeno – beze změny.</w:t>
      </w:r>
    </w:p>
    <w:p w14:paraId="0AD26D99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v případě záměrů spadajících do režimu zákona o integrované prevenci základní parametry způsobu naplnění závěrů o nejlepších dostupných technikách nebo integrované povolení, bylo-li vydáno</w:t>
      </w:r>
    </w:p>
    <w:p w14:paraId="45C34213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vyžadováno – není řešeno – beze změny.</w:t>
      </w:r>
    </w:p>
    <w:p w14:paraId="6ECAB548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lastRenderedPageBreak/>
        <w:t>navrhovaná ochranná a bezpečnostní pásma, rozsah omezení a podmínky ochrany podle jiných právních předpisů</w:t>
      </w:r>
    </w:p>
    <w:p w14:paraId="719977F3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vyžadováno – není řešeno – beze změny.</w:t>
      </w:r>
    </w:p>
    <w:p w14:paraId="279B9B97" w14:textId="77777777" w:rsidR="00ED7B28" w:rsidRPr="00FA1E16" w:rsidRDefault="00ED7B28" w:rsidP="00F04D90">
      <w:pPr>
        <w:jc w:val="both"/>
        <w:rPr>
          <w:rFonts w:cstheme="minorHAnsi"/>
          <w:i/>
          <w:sz w:val="20"/>
        </w:rPr>
      </w:pPr>
      <w:r w:rsidRPr="00FA1E16">
        <w:rPr>
          <w:rFonts w:cstheme="minorHAnsi"/>
          <w:i/>
          <w:sz w:val="20"/>
        </w:rPr>
        <w:t>V případě, že je dokumentace podkladem pro společné územní a stavební řízení s posouzením vlivů na životní prostředí, neuvádí se informace k bodům a), b), d) a e), neboť jsou součástí dokumentace vlivů záměru na životní prostředí (405/2017 Sb.)</w:t>
      </w:r>
    </w:p>
    <w:p w14:paraId="17ACC281" w14:textId="77777777" w:rsidR="00ED7B28" w:rsidRPr="00FA1E16" w:rsidRDefault="00ED7B28" w:rsidP="00ED7B28">
      <w:pPr>
        <w:pStyle w:val="Nadpis1"/>
        <w:rPr>
          <w:rFonts w:asciiTheme="minorHAnsi" w:hAnsiTheme="minorHAnsi" w:cstheme="minorHAnsi"/>
        </w:rPr>
      </w:pPr>
      <w:bookmarkStart w:id="188" w:name="_Toc512146076"/>
      <w:bookmarkStart w:id="189" w:name="_Toc512241650"/>
      <w:bookmarkStart w:id="190" w:name="_Toc512241819"/>
      <w:bookmarkStart w:id="191" w:name="_Toc32045108"/>
      <w:bookmarkStart w:id="192" w:name="_Toc32045128"/>
      <w:bookmarkStart w:id="193" w:name="_Toc32167091"/>
      <w:bookmarkStart w:id="194" w:name="_Toc32766914"/>
      <w:bookmarkStart w:id="195" w:name="_Toc37180157"/>
      <w:bookmarkStart w:id="196" w:name="_Toc60680836"/>
      <w:r w:rsidRPr="00FA1E16">
        <w:rPr>
          <w:rFonts w:asciiTheme="minorHAnsi" w:hAnsiTheme="minorHAnsi" w:cstheme="minorHAnsi"/>
        </w:rPr>
        <w:t>Ochrana obyvatelstva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14:paraId="59AE8FC0" w14:textId="77777777" w:rsidR="00ED7B28" w:rsidRPr="00FA1E16" w:rsidRDefault="00ED7B28" w:rsidP="00F04D90">
      <w:pPr>
        <w:jc w:val="both"/>
        <w:rPr>
          <w:rFonts w:cstheme="minorHAnsi"/>
          <w:b/>
        </w:rPr>
      </w:pPr>
      <w:r w:rsidRPr="00FA1E16">
        <w:rPr>
          <w:rFonts w:cstheme="minorHAnsi"/>
          <w:b/>
        </w:rPr>
        <w:t>Splnění základních požadavků z hlediska plnění úkolů ochrany obyvatelstva</w:t>
      </w:r>
    </w:p>
    <w:p w14:paraId="18CD9E21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 Objekt není určen pro ochranu obyvatelstva. Obyvatelé v případě ohrožení budou využívat místní systém ochrany obyvatelstva.</w:t>
      </w:r>
    </w:p>
    <w:p w14:paraId="2338289D" w14:textId="77777777" w:rsidR="00ED7B28" w:rsidRPr="00FA1E16" w:rsidRDefault="00ED7B28" w:rsidP="00ED7B28">
      <w:pPr>
        <w:pStyle w:val="Nadpis1"/>
        <w:rPr>
          <w:rFonts w:asciiTheme="minorHAnsi" w:hAnsiTheme="minorHAnsi" w:cstheme="minorHAnsi"/>
        </w:rPr>
      </w:pPr>
      <w:bookmarkStart w:id="197" w:name="_Toc512146077"/>
      <w:bookmarkStart w:id="198" w:name="_Toc512241651"/>
      <w:bookmarkStart w:id="199" w:name="_Toc512241820"/>
      <w:bookmarkStart w:id="200" w:name="_Toc32045109"/>
      <w:bookmarkStart w:id="201" w:name="_Toc32045129"/>
      <w:bookmarkStart w:id="202" w:name="_Toc32167092"/>
      <w:bookmarkStart w:id="203" w:name="_Toc32766915"/>
      <w:bookmarkStart w:id="204" w:name="_Toc37180158"/>
      <w:bookmarkStart w:id="205" w:name="_Toc60680837"/>
      <w:bookmarkStart w:id="206" w:name="_Hlk67340021"/>
      <w:r w:rsidRPr="00FA1E16">
        <w:rPr>
          <w:rFonts w:asciiTheme="minorHAnsi" w:hAnsiTheme="minorHAnsi" w:cstheme="minorHAnsi"/>
        </w:rPr>
        <w:t>Zásady organizace výstavby</w:t>
      </w:r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bookmarkEnd w:id="206"/>
    <w:p w14:paraId="3C7AD398" w14:textId="77777777" w:rsidR="00ED7B28" w:rsidRPr="00FA1E16" w:rsidRDefault="00ED7B28" w:rsidP="00ED7B28">
      <w:pPr>
        <w:pStyle w:val="slovna"/>
        <w:numPr>
          <w:ilvl w:val="0"/>
          <w:numId w:val="14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potřeby a spotřeby rozhodujících médií a hmot, jejich zajištění</w:t>
      </w:r>
    </w:p>
    <w:p w14:paraId="4F144FC6" w14:textId="21494C4D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Staveniště bude zajištěno dodávkou elektrické energie a vody z vnitřních rozvodů stávajícího objektu. Dodavatel stavby si smluvně zajistí požadovaný odběr energií a dohodne detailní způsob staveništního odběru se stavebníkem, případně i s příslušným správcem sítě.</w:t>
      </w:r>
    </w:p>
    <w:p w14:paraId="59454BCD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odvodnění staveniště</w:t>
      </w:r>
    </w:p>
    <w:p w14:paraId="5279CE64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Není řešeno - charakter stavebních prací nevyžaduje řešit.</w:t>
      </w:r>
    </w:p>
    <w:p w14:paraId="25EFA0C8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napojení staveniště na stávající dopravní a technickou infrastrukturu</w:t>
      </w:r>
    </w:p>
    <w:p w14:paraId="74F7D2F3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Na staveniště bude přístup z ploch a prostor investora.</w:t>
      </w:r>
    </w:p>
    <w:p w14:paraId="62649A41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vliv provádění stavby na okolní stavby a pozemky</w:t>
      </w:r>
    </w:p>
    <w:p w14:paraId="487E91B2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Při realizaci stavby je potřeba minimalizovat dopady na okolí staveniště z hlediska hluku, vibrací, prašnosti apod.</w:t>
      </w:r>
    </w:p>
    <w:p w14:paraId="3AA82A96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ochrana okolí staveniště a požadavky na související asanace, demolice, kácení dřevin</w:t>
      </w:r>
    </w:p>
    <w:p w14:paraId="60769CEC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Nebude prováděno – není řešeno</w:t>
      </w:r>
      <w:r w:rsidR="003B476F" w:rsidRPr="00FA1E16">
        <w:rPr>
          <w:rFonts w:cstheme="minorHAnsi"/>
        </w:rPr>
        <w:t>.</w:t>
      </w:r>
    </w:p>
    <w:p w14:paraId="416F012C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maximální dočasné a trvalé zábory pro staveniště</w:t>
      </w:r>
    </w:p>
    <w:p w14:paraId="5A8CBCFD" w14:textId="79798601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 xml:space="preserve">Nebude prováděno </w:t>
      </w:r>
      <w:r w:rsidR="006F405E">
        <w:rPr>
          <w:rFonts w:cstheme="minorHAnsi"/>
        </w:rPr>
        <w:t>-</w:t>
      </w:r>
      <w:r w:rsidRPr="00FA1E16">
        <w:rPr>
          <w:rFonts w:cstheme="minorHAnsi"/>
        </w:rPr>
        <w:t xml:space="preserve"> areál investora – není řešeno.</w:t>
      </w:r>
    </w:p>
    <w:p w14:paraId="643B251A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 xml:space="preserve">požadavky na bezbariérové </w:t>
      </w:r>
      <w:proofErr w:type="spellStart"/>
      <w:r w:rsidRPr="00FA1E16">
        <w:rPr>
          <w:rFonts w:asciiTheme="minorHAnsi" w:hAnsiTheme="minorHAnsi" w:cstheme="minorHAnsi"/>
        </w:rPr>
        <w:t>obchozí</w:t>
      </w:r>
      <w:proofErr w:type="spellEnd"/>
      <w:r w:rsidRPr="00FA1E16">
        <w:rPr>
          <w:rFonts w:asciiTheme="minorHAnsi" w:hAnsiTheme="minorHAnsi" w:cstheme="minorHAnsi"/>
        </w:rPr>
        <w:t xml:space="preserve"> trasy</w:t>
      </w:r>
    </w:p>
    <w:p w14:paraId="4C0B4590" w14:textId="4CDF961A" w:rsidR="00A96A2D" w:rsidRPr="00FA1E16" w:rsidRDefault="003B476F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 xml:space="preserve">Během </w:t>
      </w:r>
      <w:r w:rsidR="001D5570" w:rsidRPr="00FA1E16">
        <w:rPr>
          <w:rFonts w:cstheme="minorHAnsi"/>
        </w:rPr>
        <w:t>provádění prací</w:t>
      </w:r>
      <w:r w:rsidRPr="00FA1E16">
        <w:rPr>
          <w:rFonts w:cstheme="minorHAnsi"/>
        </w:rPr>
        <w:t xml:space="preserve"> není třeba řešit náhradní trasy bezbariérového přístupu – stávající trasy do ostatních prostor nebudou dotčeny.</w:t>
      </w:r>
    </w:p>
    <w:p w14:paraId="67788D76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maximální produkovaná množství a druhy odpadů a emisí při výstavbě, jejich likvidace</w:t>
      </w:r>
    </w:p>
    <w:p w14:paraId="16D7D424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Odpady vznikající při výstavbě a při provozu, budou tříděny a odváženy buď k recyklaci, nebo ukládány na určená úložiště v souladu s vyhláškou MŽP ČR č. 383/2001 Sb. a č. 381/2001 Sb. o podrobnostech s nakládání s odpady, zákonem č. 185/2001 Sb., v platném znění a zákonem č. 254/2001 Sb. v platném znění.</w:t>
      </w:r>
    </w:p>
    <w:p w14:paraId="70F22E9C" w14:textId="3CD133F6" w:rsidR="00ED7B28" w:rsidRDefault="00ED7B28" w:rsidP="00C22628">
      <w:pPr>
        <w:ind w:left="1416"/>
        <w:jc w:val="both"/>
        <w:rPr>
          <w:rFonts w:cstheme="minorHAnsi"/>
        </w:rPr>
      </w:pPr>
      <w:r w:rsidRPr="00FA1E16">
        <w:rPr>
          <w:rFonts w:cstheme="minorHAnsi"/>
        </w:rPr>
        <w:t>Během stavebních a montážních prací se předpokládá vznik dále uvedených odpadů.</w:t>
      </w:r>
    </w:p>
    <w:p w14:paraId="40C3330B" w14:textId="1B89FC33" w:rsidR="00AF1668" w:rsidRDefault="00AF1668" w:rsidP="00C22628">
      <w:pPr>
        <w:ind w:left="1416"/>
        <w:jc w:val="both"/>
        <w:rPr>
          <w:rFonts w:cstheme="minorHAnsi"/>
        </w:rPr>
      </w:pPr>
    </w:p>
    <w:p w14:paraId="179CE3C8" w14:textId="78DB2C6C" w:rsidR="00AF1668" w:rsidRDefault="00AF1668" w:rsidP="00C22628">
      <w:pPr>
        <w:ind w:left="1416"/>
        <w:jc w:val="both"/>
        <w:rPr>
          <w:rFonts w:cstheme="minorHAnsi"/>
        </w:rPr>
      </w:pPr>
    </w:p>
    <w:p w14:paraId="0B4410FE" w14:textId="4D4C8729" w:rsidR="00AF1668" w:rsidRDefault="00AF1668" w:rsidP="00C22628">
      <w:pPr>
        <w:ind w:left="1416"/>
        <w:jc w:val="both"/>
        <w:rPr>
          <w:rFonts w:cstheme="minorHAnsi"/>
        </w:rPr>
      </w:pPr>
    </w:p>
    <w:p w14:paraId="0BEA1427" w14:textId="2E13D0FE" w:rsidR="00AF1668" w:rsidRDefault="00AF1668" w:rsidP="00C22628">
      <w:pPr>
        <w:ind w:left="1416"/>
        <w:jc w:val="both"/>
        <w:rPr>
          <w:rFonts w:cstheme="minorHAnsi"/>
        </w:rPr>
      </w:pPr>
    </w:p>
    <w:p w14:paraId="49457C49" w14:textId="09BDD876" w:rsidR="00AF1668" w:rsidRDefault="00AF1668" w:rsidP="00C22628">
      <w:pPr>
        <w:ind w:left="1416"/>
        <w:jc w:val="both"/>
        <w:rPr>
          <w:rFonts w:cstheme="minorHAnsi"/>
        </w:rPr>
      </w:pPr>
    </w:p>
    <w:p w14:paraId="5325D579" w14:textId="6D7B5C0B" w:rsidR="00AF1668" w:rsidRDefault="00AF1668" w:rsidP="00C22628">
      <w:pPr>
        <w:ind w:left="1416"/>
        <w:jc w:val="both"/>
        <w:rPr>
          <w:rFonts w:cstheme="minorHAnsi"/>
        </w:rPr>
      </w:pPr>
    </w:p>
    <w:p w14:paraId="30871113" w14:textId="77777777" w:rsidR="00AF1668" w:rsidRPr="00FA1E16" w:rsidRDefault="00AF1668" w:rsidP="00C22628">
      <w:pPr>
        <w:ind w:left="1416"/>
        <w:jc w:val="both"/>
        <w:rPr>
          <w:rFonts w:cstheme="minorHAnsi"/>
        </w:rPr>
      </w:pPr>
    </w:p>
    <w:p w14:paraId="7E82CCED" w14:textId="68D8AE96" w:rsidR="003553C9" w:rsidRPr="00FA1E16" w:rsidRDefault="00ED7B28" w:rsidP="003553C9">
      <w:pPr>
        <w:rPr>
          <w:rFonts w:cstheme="minorHAnsi"/>
          <w:b/>
        </w:rPr>
      </w:pPr>
      <w:r w:rsidRPr="00FA1E16">
        <w:rPr>
          <w:rFonts w:cstheme="minorHAnsi"/>
          <w:b/>
        </w:rPr>
        <w:t>Odpady vznikající při výstavbě</w:t>
      </w:r>
    </w:p>
    <w:tbl>
      <w:tblPr>
        <w:tblW w:w="9066" w:type="dxa"/>
        <w:tblLayout w:type="fixed"/>
        <w:tblLook w:val="0000" w:firstRow="0" w:lastRow="0" w:firstColumn="0" w:lastColumn="0" w:noHBand="0" w:noVBand="0"/>
      </w:tblPr>
      <w:tblGrid>
        <w:gridCol w:w="4815"/>
        <w:gridCol w:w="1701"/>
        <w:gridCol w:w="1275"/>
        <w:gridCol w:w="1275"/>
      </w:tblGrid>
      <w:tr w:rsidR="006F405E" w:rsidRPr="00FA1E16" w14:paraId="197C88C5" w14:textId="7E158AAF" w:rsidTr="006F405E">
        <w:trPr>
          <w:trHeight w:val="63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99AB884" w14:textId="77777777" w:rsidR="006F405E" w:rsidRPr="00FA1E16" w:rsidRDefault="006F405E" w:rsidP="00100135">
            <w:pPr>
              <w:tabs>
                <w:tab w:val="left" w:pos="284"/>
                <w:tab w:val="left" w:pos="993"/>
              </w:tabs>
              <w:snapToGrid w:val="0"/>
              <w:jc w:val="both"/>
              <w:rPr>
                <w:rFonts w:cstheme="minorHAnsi"/>
                <w:b/>
              </w:rPr>
            </w:pPr>
            <w:r w:rsidRPr="00FA1E16">
              <w:rPr>
                <w:rFonts w:cstheme="minorHAnsi"/>
                <w:b/>
              </w:rPr>
              <w:t>Název odpadu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5699B" w14:textId="77777777" w:rsidR="006F405E" w:rsidRPr="00FA1E16" w:rsidRDefault="006F405E" w:rsidP="00100135">
            <w:pPr>
              <w:tabs>
                <w:tab w:val="left" w:pos="284"/>
                <w:tab w:val="left" w:pos="993"/>
              </w:tabs>
              <w:snapToGrid w:val="0"/>
              <w:jc w:val="both"/>
              <w:rPr>
                <w:rFonts w:cstheme="minorHAnsi"/>
                <w:b/>
              </w:rPr>
            </w:pPr>
            <w:r w:rsidRPr="00FA1E16">
              <w:rPr>
                <w:rFonts w:cstheme="minorHAnsi"/>
                <w:b/>
              </w:rPr>
              <w:t>Katalogové číslo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D14E5A" w14:textId="77777777" w:rsidR="006F405E" w:rsidRPr="00FA1E16" w:rsidRDefault="006F405E" w:rsidP="00100135">
            <w:pPr>
              <w:tabs>
                <w:tab w:val="left" w:pos="284"/>
                <w:tab w:val="left" w:pos="993"/>
              </w:tabs>
              <w:snapToGrid w:val="0"/>
              <w:jc w:val="both"/>
              <w:rPr>
                <w:rFonts w:cstheme="minorHAnsi"/>
                <w:b/>
              </w:rPr>
            </w:pPr>
            <w:r w:rsidRPr="00FA1E16">
              <w:rPr>
                <w:rFonts w:cstheme="minorHAnsi"/>
                <w:b/>
              </w:rPr>
              <w:t>Kategorie odpadu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648D2" w14:textId="19CD243F" w:rsidR="006F405E" w:rsidRPr="00FA1E16" w:rsidRDefault="006F405E" w:rsidP="00100135">
            <w:pPr>
              <w:tabs>
                <w:tab w:val="left" w:pos="284"/>
                <w:tab w:val="left" w:pos="993"/>
              </w:tabs>
              <w:snapToGrid w:val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Množství (t)</w:t>
            </w:r>
          </w:p>
        </w:tc>
      </w:tr>
      <w:tr w:rsidR="006F405E" w:rsidRPr="00FA1E16" w14:paraId="1210C0C4" w14:textId="23D473D6" w:rsidTr="006F405E">
        <w:trPr>
          <w:trHeight w:val="323"/>
        </w:trPr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997B2B9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Papírové a lepenkové obaly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05626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15 01 01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E5BBB5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CA086" w14:textId="5A7A524D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0,2</w:t>
            </w:r>
          </w:p>
        </w:tc>
      </w:tr>
      <w:tr w:rsidR="006F405E" w:rsidRPr="00FA1E16" w14:paraId="2A1FFF52" w14:textId="6A570EF7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7BFCE1C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Plastové obaly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2D6C7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15 01 02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063228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E61537" w14:textId="721420BB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0,2</w:t>
            </w:r>
          </w:p>
        </w:tc>
      </w:tr>
      <w:tr w:rsidR="006F405E" w:rsidRPr="00FA1E16" w14:paraId="0D80E4EA" w14:textId="1DC89FA5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892B6BF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Dřevěné obaly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97B94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15 01 03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86AD77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A14D6A" w14:textId="7A0191B0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0,1</w:t>
            </w:r>
          </w:p>
        </w:tc>
      </w:tr>
      <w:tr w:rsidR="006F405E" w:rsidRPr="00FA1E16" w14:paraId="4C5E9480" w14:textId="2B23B87F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4DAABE4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Obaly, obsahující zbytky nebezpečných látek, nebo obaly těmito látkami znečištěné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11D38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15 01 10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CAF3EA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9A393" w14:textId="07DBC40C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0,1</w:t>
            </w:r>
          </w:p>
        </w:tc>
      </w:tr>
      <w:tr w:rsidR="006F405E" w:rsidRPr="00FA1E16" w14:paraId="451B283A" w14:textId="33B50429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373E091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Směsi nebo oddělené frakce betonu, cihel, tašek a keramických výrobků neuvedené pod číslem 170106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B145B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14 01 07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C8E6A9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6D76DB" w14:textId="0AAB1B05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0,4</w:t>
            </w:r>
          </w:p>
        </w:tc>
      </w:tr>
      <w:tr w:rsidR="006F405E" w:rsidRPr="00FA1E16" w14:paraId="33E02BAC" w14:textId="7C7580DA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DE3002D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Beton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AA6A6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17 01 01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280227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D2E78" w14:textId="0FD0E931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0,1</w:t>
            </w:r>
          </w:p>
        </w:tc>
      </w:tr>
      <w:tr w:rsidR="006F405E" w:rsidRPr="00FA1E16" w14:paraId="14565099" w14:textId="3A4C946D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9F83C1A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Cihly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68A64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17 01 02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97C2BD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E6E37B" w14:textId="2010C026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0,1</w:t>
            </w:r>
          </w:p>
        </w:tc>
      </w:tr>
      <w:tr w:rsidR="006F405E" w:rsidRPr="00FA1E16" w14:paraId="67174368" w14:textId="02B19CE9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E5EC43D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Dřevo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B3D04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17 02 01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8088A8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D4519" w14:textId="15D57F8C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0,1</w:t>
            </w:r>
          </w:p>
        </w:tc>
      </w:tr>
      <w:tr w:rsidR="006F405E" w:rsidRPr="00FA1E16" w14:paraId="489FA327" w14:textId="2DB0C19A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281CBF2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Plasty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9AA40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 xml:space="preserve">17 02 03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8540F3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00028A" w14:textId="6CF34B68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0,2</w:t>
            </w:r>
          </w:p>
        </w:tc>
      </w:tr>
      <w:tr w:rsidR="006F405E" w:rsidRPr="00FA1E16" w14:paraId="7924634B" w14:textId="286E60EB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F42E4BD" w14:textId="77777777" w:rsidR="006F405E" w:rsidRPr="00336CA1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336CA1">
              <w:rPr>
                <w:rFonts w:cstheme="minorHAnsi"/>
              </w:rPr>
              <w:t>Sklo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DEAC5" w14:textId="77777777" w:rsidR="006F405E" w:rsidRPr="00336CA1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336CA1">
              <w:rPr>
                <w:rFonts w:cstheme="minorHAnsi"/>
              </w:rPr>
              <w:t xml:space="preserve">17 02 02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3465AE" w14:textId="77777777" w:rsidR="006F405E" w:rsidRPr="00336CA1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336CA1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88E9B8" w14:textId="6EC9B8F7" w:rsidR="006F405E" w:rsidRPr="00336CA1" w:rsidRDefault="00336CA1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 w:rsidRPr="00336CA1">
              <w:rPr>
                <w:rFonts w:cstheme="minorHAnsi"/>
              </w:rPr>
              <w:t>16,5</w:t>
            </w:r>
          </w:p>
        </w:tc>
      </w:tr>
      <w:tr w:rsidR="00336CA1" w:rsidRPr="00FA1E16" w14:paraId="6CDBC202" w14:textId="77777777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1A7B4E0" w14:textId="0483C7FC" w:rsidR="00336CA1" w:rsidRPr="00336CA1" w:rsidRDefault="00336CA1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336CA1">
              <w:rPr>
                <w:rFonts w:cstheme="minorHAnsi"/>
              </w:rPr>
              <w:t>Hliník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2FBB9" w14:textId="3B6525A3" w:rsidR="00336CA1" w:rsidRPr="00336CA1" w:rsidRDefault="00336CA1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17 04 02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0FB5E8" w14:textId="77777777" w:rsidR="00336CA1" w:rsidRPr="00336CA1" w:rsidRDefault="00336CA1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C26CFB" w14:textId="402A6BAC" w:rsidR="00336CA1" w:rsidRDefault="00336CA1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0,8</w:t>
            </w:r>
          </w:p>
        </w:tc>
      </w:tr>
      <w:tr w:rsidR="006F405E" w:rsidRPr="00FA1E16" w14:paraId="3A3C6D40" w14:textId="787B0338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6704E7D" w14:textId="77777777" w:rsidR="006F405E" w:rsidRPr="00336CA1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336CA1">
              <w:rPr>
                <w:rFonts w:cstheme="minorHAnsi"/>
              </w:rPr>
              <w:t>Železo a ocel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FEEC4" w14:textId="77777777" w:rsidR="006F405E" w:rsidRPr="00336CA1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336CA1">
              <w:rPr>
                <w:rFonts w:cstheme="minorHAnsi"/>
              </w:rPr>
              <w:t>17 04 05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F7E1D8" w14:textId="77777777" w:rsidR="006F405E" w:rsidRPr="00336CA1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336CA1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377135" w14:textId="6C771472" w:rsidR="006F405E" w:rsidRPr="00336CA1" w:rsidRDefault="00336CA1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8,4</w:t>
            </w:r>
          </w:p>
        </w:tc>
      </w:tr>
      <w:tr w:rsidR="006F405E" w:rsidRPr="00FA1E16" w14:paraId="47618832" w14:textId="43FECD74" w:rsidTr="006F405E"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B38122F" w14:textId="77777777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1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Směsné stavební odpady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E580F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17 09 04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252020" w14:textId="77777777" w:rsidR="006F405E" w:rsidRPr="00FA1E16" w:rsidRDefault="006F405E" w:rsidP="00C22628">
            <w:pPr>
              <w:tabs>
                <w:tab w:val="left" w:pos="284"/>
                <w:tab w:val="left" w:pos="993"/>
              </w:tabs>
              <w:snapToGrid w:val="0"/>
              <w:ind w:left="708"/>
              <w:jc w:val="both"/>
              <w:rPr>
                <w:rFonts w:cstheme="minorHAnsi"/>
              </w:rPr>
            </w:pPr>
            <w:r w:rsidRPr="00FA1E16">
              <w:rPr>
                <w:rFonts w:cs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1CB4C2" w14:textId="749B1B6E" w:rsidR="006F405E" w:rsidRPr="00FA1E16" w:rsidRDefault="006F405E" w:rsidP="006F405E">
            <w:pPr>
              <w:tabs>
                <w:tab w:val="left" w:pos="284"/>
                <w:tab w:val="left" w:pos="993"/>
              </w:tabs>
              <w:snapToGrid w:val="0"/>
              <w:ind w:left="179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0,1</w:t>
            </w:r>
          </w:p>
        </w:tc>
      </w:tr>
    </w:tbl>
    <w:p w14:paraId="507B92B8" w14:textId="34180FA5" w:rsidR="00ED7B28" w:rsidRPr="00FA1E16" w:rsidRDefault="00ED7B28" w:rsidP="00E90887">
      <w:pPr>
        <w:jc w:val="both"/>
        <w:rPr>
          <w:rFonts w:cstheme="minorHAnsi"/>
        </w:rPr>
      </w:pPr>
      <w:r w:rsidRPr="00FA1E16">
        <w:rPr>
          <w:rFonts w:cstheme="minorHAnsi"/>
        </w:rPr>
        <w:t>Pozn.: Likvidaci kategorie odpadu N zabezpečí dodavatel stavby prostřednictvím oprávněné firmy.</w:t>
      </w:r>
    </w:p>
    <w:p w14:paraId="2FB86E71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 xml:space="preserve">Odpady, vznikající při výstavbě a provozu, budou dočasně shromažďované ve vhodných uskladňovacích prostředcích (kontejnerech) nebo na určených, zabezpečených plochách, oddělených podle kategorií a druhů. Shromážděné odpady se budou, po dosáhnutí technicky a ekonomicky optimálního množství, průběžně odvážet mimo areál k dalšímu využití resp. k odstranění. </w:t>
      </w:r>
    </w:p>
    <w:p w14:paraId="5171B779" w14:textId="77777777" w:rsidR="00ED7B28" w:rsidRPr="00FA1E16" w:rsidRDefault="00ED7B28" w:rsidP="00F04D90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>pokud v rámci stavby vznikne odpad z demolice neobsahující dehet bude tento přednostně předán k dalšímu využití či recyklaci. K recyklaci lze použít pouze odpady neobsahující nebezpečné složky, a které nejsou znečištěny škodlivinami (např. odpad kat. č.170302 kategorie ostatní – asfaltové směsi neuvedené pod číslem 170301)</w:t>
      </w:r>
    </w:p>
    <w:p w14:paraId="12986F4E" w14:textId="77777777" w:rsidR="00ED7B28" w:rsidRPr="00FA1E16" w:rsidRDefault="00ED7B28" w:rsidP="00F04D90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 xml:space="preserve">realizační firma je povinna vést průběžnou evidenci produkovaných odpadů s náležitostmi uvedenými v §21 </w:t>
      </w:r>
      <w:proofErr w:type="spellStart"/>
      <w:r w:rsidRPr="00FA1E16">
        <w:rPr>
          <w:rFonts w:cstheme="minorHAnsi"/>
        </w:rPr>
        <w:t>vyhl</w:t>
      </w:r>
      <w:proofErr w:type="spellEnd"/>
      <w:r w:rsidRPr="00FA1E16">
        <w:rPr>
          <w:rFonts w:cstheme="minorHAnsi"/>
        </w:rPr>
        <w:t>. MŽP č.383/2001</w:t>
      </w:r>
    </w:p>
    <w:p w14:paraId="7CF2CEB6" w14:textId="77777777" w:rsidR="00ED7B28" w:rsidRPr="00FA1E16" w:rsidRDefault="00ED7B28" w:rsidP="00F04D90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lastRenderedPageBreak/>
        <w:t>nakládání s odpady, které vzniknou v rámci stavby, zabezpečuje a odpovídá za ně zhotovitel stavby</w:t>
      </w:r>
    </w:p>
    <w:p w14:paraId="09F111FC" w14:textId="77777777" w:rsidR="00ED7B28" w:rsidRPr="00FA1E16" w:rsidRDefault="00ED7B28" w:rsidP="00F04D90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>doklady o způsobu odstranění nebo využití odpadu, který vznikne v rámci stavby, budou součástí dokumentace předkládané při kolaudaci nebo předání stavby objednateli</w:t>
      </w:r>
    </w:p>
    <w:p w14:paraId="004B9963" w14:textId="77777777" w:rsidR="003B476F" w:rsidRPr="00FA1E16" w:rsidRDefault="003B476F" w:rsidP="003B476F">
      <w:pPr>
        <w:numPr>
          <w:ilvl w:val="0"/>
          <w:numId w:val="15"/>
        </w:numPr>
        <w:tabs>
          <w:tab w:val="clear" w:pos="360"/>
          <w:tab w:val="num" w:pos="709"/>
        </w:tabs>
        <w:autoSpaceDE w:val="0"/>
        <w:autoSpaceDN w:val="0"/>
        <w:spacing w:after="0" w:line="240" w:lineRule="auto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>projektová dokumentace předpokládá předání odpadů do zařízení k materiálovému využívání odpadů – např. k využívání odpadů formou recyklace (sklo, kovy, plasty, stavební suti – beton, cihly, keramika, dř</w:t>
      </w:r>
      <w:r w:rsidR="00404ECF" w:rsidRPr="00FA1E16">
        <w:rPr>
          <w:rFonts w:cstheme="minorHAnsi"/>
        </w:rPr>
        <w:t xml:space="preserve">evěné, papírové, plastové obaly </w:t>
      </w:r>
      <w:r w:rsidRPr="00FA1E16">
        <w:rPr>
          <w:rFonts w:cstheme="minorHAnsi"/>
        </w:rPr>
        <w:t>apod. A do zařízení k energetickému využívání odpadů (spalitelné odpady – např. dřevo, plasty). Směsné a nerecyklovatelné odpady budou odvezeny do zařízení k odstraňování odpadů – např. skládka (směsné stavební odpady, nerecyklovatelné stavební suti apod.)</w:t>
      </w:r>
    </w:p>
    <w:p w14:paraId="6F481E37" w14:textId="77777777" w:rsidR="00ED7B28" w:rsidRPr="00FA1E16" w:rsidRDefault="00ED7B28" w:rsidP="00C22628">
      <w:pPr>
        <w:ind w:left="641"/>
        <w:jc w:val="both"/>
        <w:rPr>
          <w:rFonts w:cstheme="minorHAnsi"/>
          <w:lang w:val="sk-SK"/>
        </w:rPr>
      </w:pPr>
    </w:p>
    <w:p w14:paraId="3CBC071D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Vlastní manipulace s odpady, které vznikají při výstavbě a provozu, bude zabezpečená technicky tak, aby případné negativní dopady na životní prostředí byly minimální (zamezení prášení, technické zabezpečení dopravních prostředků přepravujících odpady atd.)</w:t>
      </w:r>
    </w:p>
    <w:p w14:paraId="1469B163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bilance zemních prací, požadavky na přísun nebo deponie zemin</w:t>
      </w:r>
    </w:p>
    <w:p w14:paraId="35C6F23D" w14:textId="7D783B46" w:rsidR="00ED7B28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Nebude prováděno – není řešeno.</w:t>
      </w:r>
      <w:r w:rsidR="000E51DE" w:rsidRPr="00FA1E16">
        <w:rPr>
          <w:rFonts w:cstheme="minorHAnsi"/>
        </w:rPr>
        <w:t xml:space="preserve"> </w:t>
      </w:r>
    </w:p>
    <w:p w14:paraId="2C47EEBF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ochrana životního prostředí při výstavbě</w:t>
      </w:r>
    </w:p>
    <w:p w14:paraId="5E9ECE08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Z důvodů ochrany životního prostředí je nutné po dobu výstavby dbát zejména na:</w:t>
      </w:r>
    </w:p>
    <w:p w14:paraId="0D52EF09" w14:textId="77777777" w:rsidR="00ED7B28" w:rsidRPr="00FA1E16" w:rsidRDefault="00ED7B28" w:rsidP="00F04D90">
      <w:pPr>
        <w:spacing w:after="0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zamezení vzniku nadměrné prašnosti</w:t>
      </w:r>
    </w:p>
    <w:p w14:paraId="41A8F5D9" w14:textId="77777777" w:rsidR="00ED7B28" w:rsidRPr="00FA1E16" w:rsidRDefault="00ED7B28" w:rsidP="00F04D90">
      <w:pPr>
        <w:spacing w:after="0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použití vhodných dopravních prostředků pro přepravu sypkých materiálů</w:t>
      </w:r>
    </w:p>
    <w:p w14:paraId="09EC6DE9" w14:textId="77777777" w:rsidR="00ED7B28" w:rsidRPr="00FA1E16" w:rsidRDefault="00ED7B28" w:rsidP="00F04D90">
      <w:pPr>
        <w:spacing w:after="0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ochranu materiálu před znehodnocením nebo poškozením</w:t>
      </w:r>
    </w:p>
    <w:p w14:paraId="4E414295" w14:textId="77777777" w:rsidR="00ED7B28" w:rsidRPr="00FA1E16" w:rsidRDefault="00ED7B28" w:rsidP="00F04D90">
      <w:pPr>
        <w:spacing w:after="0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vyloučení spalování odpadů na staveništích</w:t>
      </w:r>
    </w:p>
    <w:p w14:paraId="38A43E26" w14:textId="77777777" w:rsidR="00ED7B28" w:rsidRPr="00FA1E16" w:rsidRDefault="00ED7B28" w:rsidP="00F04D90">
      <w:pPr>
        <w:spacing w:after="0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nařízení resp. pokyny Městského úřadu popř. provozovatele budovy o dodržování čistoty ve městě/obci a areálu</w:t>
      </w:r>
    </w:p>
    <w:p w14:paraId="0FF1007D" w14:textId="77777777" w:rsidR="00ED7B28" w:rsidRPr="00FA1E16" w:rsidRDefault="00ED7B28" w:rsidP="00F04D90">
      <w:pPr>
        <w:spacing w:after="0"/>
        <w:ind w:left="709" w:hanging="425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respektovat podmínky provozovatele areálu z hlediska omezení vlivu nadměrného hluku na staveništích</w:t>
      </w:r>
    </w:p>
    <w:p w14:paraId="2BAC763B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zásady bezpečnosti a ochrany zdraví při práci na staveništi</w:t>
      </w:r>
    </w:p>
    <w:p w14:paraId="4F66BD63" w14:textId="77777777" w:rsidR="00ED7B28" w:rsidRPr="00FA1E16" w:rsidRDefault="00ED7B28" w:rsidP="00F04D90">
      <w:pPr>
        <w:shd w:val="clear" w:color="auto" w:fill="FFFFFF"/>
        <w:ind w:left="6" w:firstLine="295"/>
        <w:jc w:val="both"/>
        <w:rPr>
          <w:rFonts w:cstheme="minorHAnsi"/>
        </w:rPr>
      </w:pPr>
      <w:r w:rsidRPr="00FA1E16">
        <w:rPr>
          <w:rFonts w:cstheme="minorHAnsi"/>
          <w:color w:val="000000"/>
          <w:spacing w:val="-1"/>
          <w:szCs w:val="24"/>
        </w:rPr>
        <w:t xml:space="preserve">Plán BOZP je dokument </w:t>
      </w:r>
      <w:r w:rsidRPr="00FA1E16">
        <w:rPr>
          <w:rFonts w:cstheme="minorHAnsi"/>
          <w:color w:val="000000"/>
          <w:szCs w:val="24"/>
        </w:rPr>
        <w:t xml:space="preserve">jehož účelem je zajistit bezpečnost práce a ochranu zdraví na </w:t>
      </w:r>
      <w:r w:rsidRPr="00FA1E16">
        <w:rPr>
          <w:rFonts w:cstheme="minorHAnsi"/>
          <w:color w:val="000000"/>
          <w:spacing w:val="-1"/>
          <w:szCs w:val="24"/>
        </w:rPr>
        <w:t>staveništi, eliminovat rizika ohrožení zdraví a majetku, zajistit ochranu životního prostředí a předejít vzniku mimořádných událostí, havárií a požárů.</w:t>
      </w:r>
    </w:p>
    <w:p w14:paraId="337C71E8" w14:textId="77777777" w:rsidR="00ED7B28" w:rsidRPr="00FA1E16" w:rsidRDefault="00ED7B28" w:rsidP="00F04D90">
      <w:pPr>
        <w:shd w:val="clear" w:color="auto" w:fill="FFFFFF"/>
        <w:tabs>
          <w:tab w:val="left" w:pos="9070"/>
        </w:tabs>
        <w:ind w:left="14" w:right="-2" w:firstLine="288"/>
        <w:jc w:val="both"/>
        <w:rPr>
          <w:rFonts w:cstheme="minorHAnsi"/>
        </w:rPr>
      </w:pPr>
      <w:r w:rsidRPr="00FA1E16">
        <w:rPr>
          <w:rFonts w:cstheme="minorHAnsi"/>
          <w:color w:val="000000"/>
          <w:spacing w:val="-1"/>
          <w:szCs w:val="24"/>
        </w:rPr>
        <w:t>Případy, kdy je nutné zpracovávat Plán BOZP stanovuje § 15 zákona č. 309/2006 Sb. a příloha č. 5 k nařízení vlády č. 591/2006 Sb.</w:t>
      </w:r>
    </w:p>
    <w:p w14:paraId="3C55C951" w14:textId="77777777" w:rsidR="000365CC" w:rsidRPr="00FA1E16" w:rsidRDefault="000365CC" w:rsidP="000365CC">
      <w:pPr>
        <w:shd w:val="clear" w:color="auto" w:fill="FFFFFF"/>
        <w:ind w:left="14" w:right="94" w:firstLine="288"/>
        <w:jc w:val="both"/>
        <w:rPr>
          <w:rFonts w:cstheme="minorHAnsi"/>
        </w:rPr>
      </w:pPr>
      <w:bookmarkStart w:id="207" w:name="_Toc342061403"/>
      <w:bookmarkStart w:id="208" w:name="_Toc405151886"/>
      <w:bookmarkStart w:id="209" w:name="_Toc406143070"/>
      <w:bookmarkStart w:id="210" w:name="_Toc482613128"/>
      <w:bookmarkStart w:id="211" w:name="_Toc512241655"/>
      <w:r w:rsidRPr="00FA1E16">
        <w:rPr>
          <w:rFonts w:cstheme="minorHAnsi"/>
          <w:color w:val="000000"/>
          <w:spacing w:val="-2"/>
          <w:szCs w:val="24"/>
        </w:rPr>
        <w:t xml:space="preserve">Akce svým objemem prací </w:t>
      </w:r>
      <w:r w:rsidRPr="00FA1E16">
        <w:rPr>
          <w:rFonts w:cstheme="minorHAnsi"/>
          <w:b/>
          <w:bCs/>
          <w:color w:val="000000"/>
          <w:spacing w:val="-2"/>
          <w:szCs w:val="24"/>
        </w:rPr>
        <w:t>ne</w:t>
      </w:r>
      <w:r w:rsidRPr="00FA1E16">
        <w:rPr>
          <w:rFonts w:cstheme="minorHAnsi"/>
          <w:b/>
          <w:color w:val="000000"/>
          <w:spacing w:val="-2"/>
          <w:szCs w:val="24"/>
        </w:rPr>
        <w:t xml:space="preserve">překračuje </w:t>
      </w:r>
      <w:r w:rsidRPr="00FA1E16">
        <w:rPr>
          <w:rFonts w:cstheme="minorHAnsi"/>
          <w:color w:val="000000"/>
          <w:spacing w:val="-2"/>
          <w:szCs w:val="24"/>
        </w:rPr>
        <w:t xml:space="preserve">limity stanovené § 15 zákona č. 309/2006 Sb. a na staveništi budou </w:t>
      </w:r>
      <w:r w:rsidRPr="00FA1E16">
        <w:rPr>
          <w:rFonts w:cstheme="minorHAnsi"/>
          <w:color w:val="000000"/>
          <w:spacing w:val="-1"/>
          <w:szCs w:val="24"/>
        </w:rPr>
        <w:t>prováděny tyto práce dle přílohy č. 5 k nařízení vlády č. 591/2006 Sb.:</w:t>
      </w:r>
    </w:p>
    <w:p w14:paraId="4218F9A6" w14:textId="77777777" w:rsidR="000365CC" w:rsidRPr="00FA1E16" w:rsidRDefault="000365CC" w:rsidP="000365C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>práce, při kterých hrozí pád z výšky nebo do volné hloubky více než 10 m</w:t>
      </w:r>
    </w:p>
    <w:p w14:paraId="532E2B3F" w14:textId="77777777" w:rsidR="000365CC" w:rsidRPr="00FA1E16" w:rsidRDefault="000365CC" w:rsidP="000365C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right="1037" w:hanging="360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pacing w:val="-2"/>
          <w:szCs w:val="24"/>
        </w:rPr>
        <w:t>práce spojené s montáží a demontáží těžkých konstrukčních dílců dřevěných,</w:t>
      </w:r>
      <w:r w:rsidRPr="00FA1E16">
        <w:rPr>
          <w:rFonts w:cstheme="minorHAnsi"/>
          <w:color w:val="000000"/>
          <w:spacing w:val="-2"/>
          <w:szCs w:val="24"/>
        </w:rPr>
        <w:br/>
      </w:r>
      <w:r w:rsidRPr="00FA1E16">
        <w:rPr>
          <w:rFonts w:cstheme="minorHAnsi"/>
          <w:color w:val="000000"/>
          <w:szCs w:val="24"/>
        </w:rPr>
        <w:t>betonových nebo ocelových, určených k trvalému zabudování do staveb</w:t>
      </w:r>
    </w:p>
    <w:p w14:paraId="2D3DF6D7" w14:textId="77777777" w:rsidR="000365CC" w:rsidRPr="00FA1E16" w:rsidRDefault="000365CC" w:rsidP="000365C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pacing w:val="-1"/>
          <w:szCs w:val="24"/>
        </w:rPr>
        <w:t>práce prováděné v ochranných pásmech energetických vedení, popřípadě zařízení</w:t>
      </w:r>
      <w:r w:rsidRPr="00FA1E16">
        <w:rPr>
          <w:rFonts w:cstheme="minorHAnsi"/>
          <w:color w:val="000000"/>
          <w:spacing w:val="-1"/>
          <w:szCs w:val="24"/>
        </w:rPr>
        <w:br/>
        <w:t>technického vybavení</w:t>
      </w:r>
    </w:p>
    <w:p w14:paraId="3D335F9C" w14:textId="77777777" w:rsidR="000365CC" w:rsidRPr="00FA1E16" w:rsidRDefault="000365CC" w:rsidP="000365CC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pacing w:val="-5"/>
          <w:szCs w:val="24"/>
        </w:rPr>
      </w:pPr>
      <w:r w:rsidRPr="00FA1E16">
        <w:rPr>
          <w:rFonts w:cstheme="minorHAnsi"/>
          <w:color w:val="000000"/>
          <w:spacing w:val="-1"/>
          <w:szCs w:val="24"/>
        </w:rPr>
        <w:t xml:space="preserve">Z výše uvedeného vyplývá, že pro tuto akci </w:t>
      </w:r>
      <w:r w:rsidRPr="00FA1E16">
        <w:rPr>
          <w:rFonts w:cstheme="minorHAnsi"/>
          <w:b/>
          <w:bCs/>
          <w:color w:val="000000"/>
          <w:spacing w:val="-1"/>
          <w:szCs w:val="24"/>
        </w:rPr>
        <w:t>není</w:t>
      </w:r>
      <w:r w:rsidRPr="00FA1E16">
        <w:rPr>
          <w:rFonts w:cstheme="minorHAnsi"/>
          <w:b/>
          <w:color w:val="000000"/>
          <w:spacing w:val="-1"/>
          <w:szCs w:val="24"/>
        </w:rPr>
        <w:t xml:space="preserve"> nutné vypracovat Plán BOZP</w:t>
      </w:r>
      <w:r w:rsidRPr="00FA1E16">
        <w:rPr>
          <w:rFonts w:cstheme="minorHAnsi"/>
          <w:color w:val="000000"/>
          <w:spacing w:val="-1"/>
          <w:szCs w:val="24"/>
        </w:rPr>
        <w:t xml:space="preserve"> dle platných právních předpisů a norem. Vypracování plánu zajišťuje zadavatel stavby, který </w:t>
      </w:r>
      <w:r w:rsidRPr="00FA1E16">
        <w:rPr>
          <w:rFonts w:cstheme="minorHAnsi"/>
          <w:color w:val="000000"/>
          <w:spacing w:val="-2"/>
          <w:szCs w:val="24"/>
        </w:rPr>
        <w:t xml:space="preserve">je zároveň povinen určit odborně způsobilého koordinátora BOZP během realizace </w:t>
      </w:r>
      <w:r w:rsidRPr="00FA1E16">
        <w:rPr>
          <w:rFonts w:cstheme="minorHAnsi"/>
          <w:color w:val="000000"/>
          <w:spacing w:val="-5"/>
          <w:szCs w:val="24"/>
        </w:rPr>
        <w:t>stavby.</w:t>
      </w:r>
    </w:p>
    <w:p w14:paraId="164C881C" w14:textId="77777777" w:rsidR="00ED7B28" w:rsidRPr="00FA1E16" w:rsidRDefault="00ED7B28" w:rsidP="00ED7B28">
      <w:pPr>
        <w:pStyle w:val="Nadpis4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lastRenderedPageBreak/>
        <w:t>Další požadavky BOZP</w:t>
      </w:r>
      <w:bookmarkEnd w:id="207"/>
      <w:bookmarkEnd w:id="208"/>
      <w:bookmarkEnd w:id="209"/>
      <w:bookmarkEnd w:id="210"/>
      <w:bookmarkEnd w:id="211"/>
    </w:p>
    <w:p w14:paraId="110E518C" w14:textId="2944133B" w:rsidR="00ED7B28" w:rsidRPr="00FA1E16" w:rsidRDefault="00ED7B28" w:rsidP="00664C33">
      <w:pPr>
        <w:pStyle w:val="Odrka"/>
        <w:numPr>
          <w:ilvl w:val="0"/>
          <w:numId w:val="0"/>
        </w:numPr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Při montáži a provozu je dále nutné dodrž</w:t>
      </w:r>
      <w:r w:rsidR="003B476F" w:rsidRPr="00FA1E16">
        <w:rPr>
          <w:rFonts w:asciiTheme="minorHAnsi" w:hAnsiTheme="minorHAnsi" w:cstheme="minorHAnsi"/>
        </w:rPr>
        <w:t xml:space="preserve">ovat zejména příslušná ČSN viz. </w:t>
      </w:r>
      <w:r w:rsidRPr="00FA1E16">
        <w:rPr>
          <w:rFonts w:asciiTheme="minorHAnsi" w:hAnsiTheme="minorHAnsi" w:cstheme="minorHAnsi"/>
        </w:rPr>
        <w:t>výše a následující</w:t>
      </w:r>
      <w:r w:rsidR="00664C33">
        <w:rPr>
          <w:rFonts w:asciiTheme="minorHAnsi" w:hAnsiTheme="minorHAnsi" w:cstheme="minorHAnsi"/>
        </w:rPr>
        <w:t xml:space="preserve"> </w:t>
      </w:r>
      <w:r w:rsidRPr="00FA1E16">
        <w:rPr>
          <w:rFonts w:asciiTheme="minorHAnsi" w:hAnsiTheme="minorHAnsi" w:cstheme="minorHAnsi"/>
        </w:rPr>
        <w:t>ustanovení vyhlášek dle požadavku plánu BOZP.</w:t>
      </w:r>
    </w:p>
    <w:p w14:paraId="6D5B2440" w14:textId="77777777" w:rsidR="00ED7B28" w:rsidRPr="00FA1E16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pacing w:val="-5"/>
          <w:szCs w:val="24"/>
        </w:rPr>
      </w:pPr>
    </w:p>
    <w:p w14:paraId="5C8A9486" w14:textId="77777777" w:rsidR="00ED7B28" w:rsidRPr="00FA1E16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>Při provádění prací a obsluze zařízení je nutno dodržovat požadavky bezpečnosti a ochrany zdraví při práci dle zákona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jeho provádění dle nařízení vlády 591/2006 Sb. o bližších minimálních požadavcích na bezpečnost a ochranu zdraví při práci na staveništích. Dále je pak nutné dodržovat nařízení vlády č. 378/2001 Sb., kterým se stanoví bližší požadavky na bezpečný provoz a používání strojů, technických zařízení, přístrojů a nářadí; vyhlášku ČÚBP č. 48/1982 Sb. ve znění pozdějších předpisů, kterou se stanoví základní požadavky k zajištění bezpečnosti práce a technických zařízení a nařízení vlády č. 101/2005 Sb. o podrobnějších požadavcích na pracoviště a pracovní prostředí a nařízení vlády 362/2005 o bližších požadavcích na bezpečnost a ochranu zdraví při práci na pracovištích s nebezpečím pádu do hloubky.</w:t>
      </w:r>
    </w:p>
    <w:p w14:paraId="4B70BA76" w14:textId="77777777" w:rsidR="00ED7B28" w:rsidRPr="00FA1E16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>Dle § 15, odst. 2 zákona 309/2006 Sb. budou na staveništi vykonávány práce a činnosti vystavující fyzickou osobu zvýšenému ohrožení života nebo poškození zdraví, které jsou stanoveny prováděcím právním předpisem. Zadavatel stavby zajistí, aby před zahájením prací na staveništi byl zpracován plán bezpečnosti a ochrany zdraví při práci na staveništi podle druhu a velikosti stavby tak, aby plně vyhovoval potřebám zajištění bezpečné a zdraví neohrožující práce. V plánu je nutné uvést potřebná opatření z hlediska časové potřeby i způsobu provedení; musí být rovněž přizpůsoben skutečnému stavu a podstatným změnám během realizace stavby.</w:t>
      </w:r>
    </w:p>
    <w:p w14:paraId="3EAE1C48" w14:textId="77777777" w:rsidR="00ED7B28" w:rsidRPr="00FA1E16" w:rsidRDefault="00ED7B28" w:rsidP="00ED7B28">
      <w:pPr>
        <w:pStyle w:val="Nadpis4"/>
        <w:rPr>
          <w:rFonts w:asciiTheme="minorHAnsi" w:hAnsiTheme="minorHAnsi" w:cstheme="minorHAnsi"/>
        </w:rPr>
      </w:pPr>
      <w:bookmarkStart w:id="212" w:name="_Toc482613125"/>
      <w:bookmarkStart w:id="213" w:name="_Toc512241652"/>
      <w:r w:rsidRPr="00FA1E16">
        <w:rPr>
          <w:rFonts w:asciiTheme="minorHAnsi" w:hAnsiTheme="minorHAnsi" w:cstheme="minorHAnsi"/>
        </w:rPr>
        <w:t>Zdroje nebezpečí</w:t>
      </w:r>
      <w:bookmarkEnd w:id="212"/>
      <w:bookmarkEnd w:id="213"/>
    </w:p>
    <w:p w14:paraId="387FC0B6" w14:textId="77777777" w:rsidR="00ED7B28" w:rsidRPr="00FA1E16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>Na základě výše uvedených informací lze identifikovat minimálně následující zdroje nebezpečí, na které musí být zpracována riziková analýza:</w:t>
      </w:r>
    </w:p>
    <w:p w14:paraId="1810D5B2" w14:textId="77777777" w:rsidR="00ED7B28" w:rsidRPr="00FA1E16" w:rsidRDefault="00ED7B28" w:rsidP="00AF1668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Skladování a manipulace s materiálem </w:t>
      </w:r>
    </w:p>
    <w:p w14:paraId="58E2BD64" w14:textId="77777777" w:rsidR="00ED7B28" w:rsidRPr="00FA1E16" w:rsidRDefault="00ED7B28" w:rsidP="00AF1668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Svařování a montáž </w:t>
      </w:r>
      <w:r w:rsidR="000E51DE" w:rsidRPr="00FA1E16">
        <w:rPr>
          <w:rFonts w:cstheme="minorHAnsi"/>
          <w:color w:val="000000"/>
          <w:szCs w:val="24"/>
        </w:rPr>
        <w:t>OK</w:t>
      </w:r>
    </w:p>
    <w:p w14:paraId="0D889A38" w14:textId="77777777" w:rsidR="00ED7B28" w:rsidRPr="00FA1E16" w:rsidRDefault="00ED7B28" w:rsidP="00AF1668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>Práce vykonávané v ochranných pásmech energetických vedení popřípadě zařízení technického vybavení</w:t>
      </w:r>
    </w:p>
    <w:p w14:paraId="4C91179B" w14:textId="77777777" w:rsidR="00ED7B28" w:rsidRPr="00FA1E16" w:rsidRDefault="00ED7B28" w:rsidP="00AF1668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>Práce na el. zařízení v budovách</w:t>
      </w:r>
    </w:p>
    <w:p w14:paraId="75437729" w14:textId="77777777" w:rsidR="00ED7B28" w:rsidRPr="00FA1E16" w:rsidRDefault="00ED7B28" w:rsidP="00AF1668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>Práce spojené s montáží a demontáží těžkých dílů</w:t>
      </w:r>
    </w:p>
    <w:p w14:paraId="383F68A4" w14:textId="030600C2" w:rsidR="00ED7B28" w:rsidRDefault="00ED7B28" w:rsidP="00AF1668">
      <w:pPr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003" w:hanging="357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>Používání strojů, zařízení a nářadí</w:t>
      </w:r>
    </w:p>
    <w:p w14:paraId="1857D025" w14:textId="77777777" w:rsidR="00AF1668" w:rsidRPr="00FA1E16" w:rsidRDefault="00AF1668" w:rsidP="00AF1668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003"/>
        <w:jc w:val="both"/>
        <w:rPr>
          <w:rFonts w:cstheme="minorHAnsi"/>
          <w:color w:val="000000"/>
          <w:szCs w:val="24"/>
        </w:rPr>
      </w:pPr>
    </w:p>
    <w:p w14:paraId="148E7CE9" w14:textId="77777777" w:rsidR="00ED7B28" w:rsidRPr="00FA1E16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S konkrétními riziky musí zhotovitel své zaměstnance a spolupracující osoby prokazatelně seznámit před zahájením prací. Dle § 6, odst. 1 zákona 309/2006 na pracovištích, na kterých jsou vykonávány práce, při nichž může dojít k poškození zdraví, je zaměstnavatel povinen umístit bezpečnostní značky a značení. </w:t>
      </w:r>
    </w:p>
    <w:p w14:paraId="395AC518" w14:textId="77777777" w:rsidR="00ED7B28" w:rsidRPr="00FA1E16" w:rsidRDefault="00ED7B28" w:rsidP="00ED7B28">
      <w:pPr>
        <w:pStyle w:val="Nadpis4"/>
        <w:rPr>
          <w:rFonts w:asciiTheme="minorHAnsi" w:hAnsiTheme="minorHAnsi" w:cstheme="minorHAnsi"/>
        </w:rPr>
      </w:pPr>
      <w:bookmarkStart w:id="214" w:name="_Toc482613126"/>
      <w:bookmarkStart w:id="215" w:name="_Toc512241653"/>
      <w:r w:rsidRPr="00FA1E16">
        <w:rPr>
          <w:rFonts w:asciiTheme="minorHAnsi" w:hAnsiTheme="minorHAnsi" w:cstheme="minorHAnsi"/>
        </w:rPr>
        <w:t>Při provádění stavebních a montážních prací</w:t>
      </w:r>
      <w:bookmarkEnd w:id="214"/>
      <w:bookmarkEnd w:id="215"/>
    </w:p>
    <w:p w14:paraId="6A480A60" w14:textId="77777777" w:rsidR="00ED7B28" w:rsidRPr="00FA1E16" w:rsidRDefault="00ED7B28" w:rsidP="00F04D90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>Při vlastních stavebních a montážních pracích je třeba z hlediska bezpečnosti klást důraz na dodržování těchto zásad:</w:t>
      </w:r>
    </w:p>
    <w:p w14:paraId="68C2EADA" w14:textId="77777777" w:rsidR="00ED7B28" w:rsidRPr="00FA1E16" w:rsidRDefault="00ED7B28" w:rsidP="00AF166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142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 způsobilost pracovníků a jejich vybavení k vykonávání prací (odborná a zdravotní způsobilost a pracovní pomůcky),</w:t>
      </w:r>
    </w:p>
    <w:p w14:paraId="18B88F34" w14:textId="1976497F" w:rsidR="00ED7B28" w:rsidRPr="00FA1E16" w:rsidRDefault="00ED7B28" w:rsidP="00AF166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142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 vymezení a příprava staveniště (ohraničení a oplocení, vjezd, komunikace, bezpečnostní značky)</w:t>
      </w:r>
      <w:r w:rsidR="00D37EF2" w:rsidRPr="00FA1E16">
        <w:rPr>
          <w:rFonts w:cstheme="minorHAnsi"/>
          <w:b/>
          <w:bCs/>
          <w:color w:val="000000"/>
          <w:szCs w:val="24"/>
        </w:rPr>
        <w:t xml:space="preserve"> </w:t>
      </w:r>
      <w:r w:rsidR="00D37EF2" w:rsidRPr="00E90887">
        <w:rPr>
          <w:rFonts w:cstheme="minorHAnsi"/>
          <w:color w:val="000000"/>
          <w:szCs w:val="24"/>
        </w:rPr>
        <w:t xml:space="preserve">&gt; </w:t>
      </w:r>
      <w:r w:rsidR="00E90887">
        <w:rPr>
          <w:rFonts w:cstheme="minorHAnsi"/>
          <w:color w:val="000000"/>
          <w:szCs w:val="24"/>
        </w:rPr>
        <w:t xml:space="preserve">přístupná část </w:t>
      </w:r>
      <w:r w:rsidR="00D37EF2" w:rsidRPr="00E90887">
        <w:rPr>
          <w:rFonts w:cstheme="minorHAnsi"/>
          <w:color w:val="000000"/>
          <w:szCs w:val="24"/>
        </w:rPr>
        <w:t>staveniště bude ohraničen</w:t>
      </w:r>
      <w:r w:rsidR="00E90887">
        <w:rPr>
          <w:rFonts w:cstheme="minorHAnsi"/>
          <w:color w:val="000000"/>
          <w:szCs w:val="24"/>
        </w:rPr>
        <w:t>a</w:t>
      </w:r>
      <w:r w:rsidR="00D37EF2" w:rsidRPr="00E90887">
        <w:rPr>
          <w:rFonts w:cstheme="minorHAnsi"/>
          <w:color w:val="000000"/>
          <w:szCs w:val="24"/>
        </w:rPr>
        <w:t xml:space="preserve"> oplocením min. výšky 1,8m s vyznačením omezení vstupu </w:t>
      </w:r>
      <w:r w:rsidR="00D37EF2" w:rsidRPr="00E90887">
        <w:rPr>
          <w:rFonts w:cstheme="minorHAnsi"/>
          <w:color w:val="000000"/>
          <w:szCs w:val="24"/>
        </w:rPr>
        <w:lastRenderedPageBreak/>
        <w:t>nepovolaných osob</w:t>
      </w:r>
    </w:p>
    <w:p w14:paraId="7B5A87D7" w14:textId="77777777" w:rsidR="00ED7B28" w:rsidRPr="00FA1E16" w:rsidRDefault="00ED7B28" w:rsidP="00AF166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142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 betonářské práce a práce související (doprava bet. směsi),</w:t>
      </w:r>
    </w:p>
    <w:p w14:paraId="5B1A4E05" w14:textId="77777777" w:rsidR="00ED7B28" w:rsidRPr="00FA1E16" w:rsidRDefault="00ED7B28" w:rsidP="00AF166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142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 zednické práce (zpracování a doprava malt, zdícího materiálu, práce a ochrana při vlastním zdění),</w:t>
      </w:r>
    </w:p>
    <w:p w14:paraId="1B300D08" w14:textId="77777777" w:rsidR="00ED7B28" w:rsidRPr="00FA1E16" w:rsidRDefault="00ED7B28" w:rsidP="00AF166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142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 montážní práce (příprava montážních prací, převzetí montážního pracoviště, manipulování s břemeny),</w:t>
      </w:r>
    </w:p>
    <w:p w14:paraId="1D709F03" w14:textId="780C6C51" w:rsidR="00ED7B28" w:rsidRPr="00FA1E16" w:rsidRDefault="00ED7B28" w:rsidP="00AF166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142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 práce ve výškách a nad volnou hloubkou </w:t>
      </w:r>
      <w:r w:rsidR="006F405E" w:rsidRPr="00FA1E16">
        <w:rPr>
          <w:rFonts w:cstheme="minorHAnsi"/>
          <w:b/>
        </w:rPr>
        <w:t>(není předpokládáno)</w:t>
      </w:r>
      <w:r w:rsidR="006F405E">
        <w:rPr>
          <w:rFonts w:cstheme="minorHAnsi"/>
        </w:rPr>
        <w:t>;</w:t>
      </w:r>
      <w:r w:rsidRPr="00FA1E16">
        <w:rPr>
          <w:rFonts w:cstheme="minorHAnsi"/>
          <w:color w:val="000000"/>
          <w:szCs w:val="24"/>
        </w:rPr>
        <w:t>(zajištění pracovníků proti pádu, zajištění proti pádu předmětů a materiálu, apod.),</w:t>
      </w:r>
    </w:p>
    <w:p w14:paraId="0490E4ED" w14:textId="77777777" w:rsidR="00ED7B28" w:rsidRPr="00FA1E16" w:rsidRDefault="00ED7B28" w:rsidP="00AF166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142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 stroje a strojní zařízení (zaškolená obsluha, provozní podmínky jednotlivých strojů, opravy a údržba strojního zařízení, revize strojů a strojního zařízení, zakázané činnosti se strojním zařízením),</w:t>
      </w:r>
    </w:p>
    <w:p w14:paraId="45AAF95E" w14:textId="77777777" w:rsidR="00ED7B28" w:rsidRPr="00FA1E16" w:rsidRDefault="00ED7B28" w:rsidP="00AF166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142"/>
        <w:jc w:val="both"/>
        <w:rPr>
          <w:rFonts w:cstheme="minorHAnsi"/>
          <w:color w:val="000000"/>
          <w:szCs w:val="24"/>
        </w:rPr>
      </w:pPr>
      <w:r w:rsidRPr="00FA1E16">
        <w:rPr>
          <w:rFonts w:cstheme="minorHAnsi"/>
          <w:color w:val="000000"/>
          <w:szCs w:val="24"/>
        </w:rPr>
        <w:t xml:space="preserve"> práce související se stavební činností.</w:t>
      </w:r>
    </w:p>
    <w:p w14:paraId="2582A6DD" w14:textId="77777777" w:rsidR="00ED7B28" w:rsidRPr="00FA1E16" w:rsidRDefault="00ED7B28" w:rsidP="00ED7B28">
      <w:pPr>
        <w:pStyle w:val="Nadpis4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Montáž bude provádět organizace s příslušným oprávněním.</w:t>
      </w:r>
    </w:p>
    <w:p w14:paraId="20482C34" w14:textId="77777777" w:rsidR="00ED7B28" w:rsidRPr="00FA1E16" w:rsidRDefault="00ED7B28" w:rsidP="00ED7B28">
      <w:pPr>
        <w:pStyle w:val="Nadpis4"/>
        <w:rPr>
          <w:rFonts w:asciiTheme="minorHAnsi" w:hAnsiTheme="minorHAnsi" w:cstheme="minorHAnsi"/>
        </w:rPr>
      </w:pPr>
      <w:bookmarkStart w:id="216" w:name="_Toc342061402"/>
      <w:bookmarkStart w:id="217" w:name="_Toc405151885"/>
      <w:bookmarkStart w:id="218" w:name="_Toc406143069"/>
      <w:bookmarkStart w:id="219" w:name="_Toc482613127"/>
      <w:bookmarkStart w:id="220" w:name="_Toc512241654"/>
      <w:r w:rsidRPr="00FA1E16">
        <w:rPr>
          <w:rFonts w:asciiTheme="minorHAnsi" w:hAnsiTheme="minorHAnsi" w:cstheme="minorHAnsi"/>
        </w:rPr>
        <w:t>Práce v mimořádných podmínkách</w:t>
      </w:r>
      <w:bookmarkEnd w:id="216"/>
      <w:bookmarkEnd w:id="217"/>
      <w:bookmarkEnd w:id="218"/>
      <w:bookmarkEnd w:id="219"/>
      <w:bookmarkEnd w:id="220"/>
    </w:p>
    <w:p w14:paraId="0BD4780C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>Při provádění prací v blízkosti zařízení pod napětím musí být učiněna opatření proti dotyku nebo přiblížení k částem s nebezpečným napětím v souladu s ČSN EN 50110-2 ed.2 Bezpečnostní předpisy pro obsluhu a práci na elektrických zařízeních a ČSN EN 50110-1 ed.2 Bezpečnostní předpisy o zacházení s elektrickým zařízením pracovníky seznámenými.</w:t>
      </w:r>
    </w:p>
    <w:p w14:paraId="710E1DD4" w14:textId="77777777" w:rsidR="00ED7B28" w:rsidRPr="00FA1E16" w:rsidRDefault="00ED7B28" w:rsidP="00E90887">
      <w:pPr>
        <w:ind w:left="709"/>
        <w:jc w:val="both"/>
        <w:rPr>
          <w:rFonts w:cstheme="minorHAnsi"/>
        </w:rPr>
      </w:pPr>
      <w:r w:rsidRPr="00FA1E16">
        <w:rPr>
          <w:rFonts w:cstheme="minorHAnsi"/>
        </w:rPr>
        <w:t>Při provádění prací musí být v dohledu nebo doslechu další pracovník, který v případě nehody poskytne nebo přivolá pomoc.</w:t>
      </w:r>
    </w:p>
    <w:p w14:paraId="459B3411" w14:textId="77777777" w:rsidR="00ED7B28" w:rsidRPr="00FA1E16" w:rsidRDefault="00ED7B28" w:rsidP="00E90887">
      <w:pPr>
        <w:ind w:left="709"/>
        <w:jc w:val="both"/>
        <w:rPr>
          <w:rFonts w:cstheme="minorHAnsi"/>
        </w:rPr>
      </w:pPr>
      <w:r w:rsidRPr="00FA1E16">
        <w:rPr>
          <w:rFonts w:cstheme="minorHAnsi"/>
        </w:rPr>
        <w:t>Zpracovaná projektová dokumentace musí být doplněna před zahájením stavby o konkrétní požadavky k zajištění bezpečnosti práce a technických zařízení, které vycházejí ze specifických podmínek stavby. Jedná se zejména o stanovení bezpečného technologického popř. pracovního postupu, který musí být po dobu provádění stavebních prací na stavbě a s nímž musí být prokazatelně seznámeni všichni pracovníci v rozsahu, který se jich týká. Dále si pro správnou výrobu zhotovitel stavby zpracuje výrobní dokumentaci (např. výrobní dokumentace lešení a zajištění při výškových pracích).</w:t>
      </w:r>
    </w:p>
    <w:p w14:paraId="6E29594C" w14:textId="77777777" w:rsidR="00ED7B28" w:rsidRPr="00FA1E16" w:rsidRDefault="00ED7B28" w:rsidP="00F04D90">
      <w:pPr>
        <w:jc w:val="both"/>
        <w:rPr>
          <w:rFonts w:cstheme="minorHAnsi"/>
          <w:u w:val="single"/>
        </w:rPr>
      </w:pPr>
      <w:r w:rsidRPr="00FA1E16">
        <w:rPr>
          <w:rFonts w:cstheme="minorHAnsi"/>
          <w:u w:val="single"/>
        </w:rPr>
        <w:t>Technologický popř. pracovní postup stanovuje zejména:</w:t>
      </w:r>
    </w:p>
    <w:p w14:paraId="4353B2BE" w14:textId="77777777" w:rsidR="00ED7B28" w:rsidRPr="00FA1E16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</w:rPr>
      </w:pPr>
      <w:r w:rsidRPr="00FA1E16">
        <w:rPr>
          <w:rFonts w:cstheme="minorHAnsi"/>
        </w:rPr>
        <w:t>návaznost a souběh jednotlivých pracovních operací</w:t>
      </w:r>
    </w:p>
    <w:p w14:paraId="7CFCFFDB" w14:textId="77777777" w:rsidR="00ED7B28" w:rsidRPr="00FA1E16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</w:rPr>
      </w:pPr>
      <w:r w:rsidRPr="00FA1E16">
        <w:rPr>
          <w:rFonts w:cstheme="minorHAnsi"/>
        </w:rPr>
        <w:t>pracovní postup pro danou činnost</w:t>
      </w:r>
    </w:p>
    <w:p w14:paraId="10F076CA" w14:textId="77777777" w:rsidR="00ED7B28" w:rsidRPr="00FA1E16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</w:rPr>
      </w:pPr>
      <w:r w:rsidRPr="00FA1E16">
        <w:rPr>
          <w:rFonts w:cstheme="minorHAnsi"/>
        </w:rPr>
        <w:t>použití strojů a zařízení, které se na stavbě budou používat</w:t>
      </w:r>
    </w:p>
    <w:p w14:paraId="7409CB2B" w14:textId="77777777" w:rsidR="00ED7B28" w:rsidRPr="00FA1E16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</w:rPr>
      </w:pPr>
      <w:r w:rsidRPr="00FA1E16">
        <w:rPr>
          <w:rFonts w:cstheme="minorHAnsi"/>
        </w:rPr>
        <w:t>způsob dopravy materiálu a osob na pracoviště ve výšce</w:t>
      </w:r>
    </w:p>
    <w:p w14:paraId="36C41BC5" w14:textId="77777777" w:rsidR="00ED7B28" w:rsidRPr="00FA1E16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</w:rPr>
      </w:pPr>
      <w:r w:rsidRPr="00FA1E16">
        <w:rPr>
          <w:rFonts w:cstheme="minorHAnsi"/>
        </w:rPr>
        <w:t>druhy a typy pomocných stavebních konstrukcí</w:t>
      </w:r>
    </w:p>
    <w:p w14:paraId="1C6A24D1" w14:textId="77777777" w:rsidR="00ED7B28" w:rsidRPr="00FA1E16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</w:rPr>
      </w:pPr>
      <w:r w:rsidRPr="00FA1E16">
        <w:rPr>
          <w:rFonts w:cstheme="minorHAnsi"/>
        </w:rPr>
        <w:t>technická a organizační opatření k zajištění bezpečnosti pracovníků, pracoviště a okolí</w:t>
      </w:r>
    </w:p>
    <w:p w14:paraId="2F132E02" w14:textId="77777777" w:rsidR="00ED7B28" w:rsidRPr="00FA1E16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</w:rPr>
      </w:pPr>
      <w:r w:rsidRPr="00FA1E16">
        <w:rPr>
          <w:rFonts w:cstheme="minorHAnsi"/>
        </w:rPr>
        <w:t>opatření k zajištění pracoviště po dobu, kdy se na něm nepracuje</w:t>
      </w:r>
    </w:p>
    <w:p w14:paraId="0DD8D287" w14:textId="77777777" w:rsidR="00ED7B28" w:rsidRPr="00FA1E16" w:rsidRDefault="00ED7B28" w:rsidP="00F04D90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cstheme="minorHAnsi"/>
        </w:rPr>
      </w:pPr>
      <w:r w:rsidRPr="00FA1E16">
        <w:rPr>
          <w:rFonts w:cstheme="minorHAnsi"/>
        </w:rPr>
        <w:t xml:space="preserve">opatření při pracích za mimořádných podmínek </w:t>
      </w:r>
    </w:p>
    <w:p w14:paraId="521149AD" w14:textId="77777777" w:rsidR="00F1333B" w:rsidRPr="00FA1E16" w:rsidRDefault="00F1333B" w:rsidP="00E90887">
      <w:pPr>
        <w:suppressAutoHyphens/>
        <w:spacing w:after="0" w:line="240" w:lineRule="auto"/>
        <w:ind w:left="644"/>
        <w:jc w:val="both"/>
        <w:rPr>
          <w:rFonts w:cstheme="minorHAnsi"/>
        </w:rPr>
      </w:pPr>
    </w:p>
    <w:p w14:paraId="7C445A5F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úpravy pro bezbariérové užívání výstavbou dotčených staveb</w:t>
      </w:r>
    </w:p>
    <w:p w14:paraId="654BD742" w14:textId="41D1FC09" w:rsidR="00ED7B28" w:rsidRPr="00FA1E16" w:rsidRDefault="001D5570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Beze změny – není dotčeno – není řešeno</w:t>
      </w:r>
      <w:r w:rsidR="008405C0" w:rsidRPr="00FA1E16">
        <w:rPr>
          <w:rFonts w:cstheme="minorHAnsi"/>
        </w:rPr>
        <w:t xml:space="preserve">. </w:t>
      </w:r>
    </w:p>
    <w:p w14:paraId="47275D85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zásady pro dopravní inženýrská opatření</w:t>
      </w:r>
    </w:p>
    <w:p w14:paraId="4C3BA17D" w14:textId="6024CDBB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Nebude prováděno – není řešeno.</w:t>
      </w:r>
    </w:p>
    <w:p w14:paraId="26AF2103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bookmarkStart w:id="221" w:name="_Hlk67339990"/>
      <w:r w:rsidRPr="00FA1E16">
        <w:rPr>
          <w:rFonts w:asciiTheme="minorHAnsi" w:hAnsiTheme="minorHAnsi" w:cstheme="minorHAnsi"/>
        </w:rPr>
        <w:t>stanovení speciálních podmínek pro provádění stavby - provádění stavby za provozu, opatření proti účinkům vnějšího prostředí při výstavbě apod.</w:t>
      </w:r>
    </w:p>
    <w:p w14:paraId="27923972" w14:textId="77777777" w:rsidR="00ED7B28" w:rsidRPr="00FA1E16" w:rsidRDefault="00ED7B28" w:rsidP="00C22628">
      <w:pPr>
        <w:ind w:left="641"/>
        <w:jc w:val="both"/>
        <w:rPr>
          <w:rFonts w:cstheme="minorHAnsi"/>
        </w:rPr>
      </w:pPr>
      <w:r w:rsidRPr="00FA1E16">
        <w:rPr>
          <w:rFonts w:cstheme="minorHAnsi"/>
        </w:rPr>
        <w:t>Dodržet podmínky a požadavky uvedené ve vyjádřeních dotčených organizací v odd. PD části E – Dokladová část</w:t>
      </w:r>
    </w:p>
    <w:p w14:paraId="2FB29D96" w14:textId="77777777" w:rsidR="00ED7B28" w:rsidRPr="00FA1E16" w:rsidRDefault="00ED7B28" w:rsidP="00E90887">
      <w:pPr>
        <w:ind w:left="567"/>
        <w:jc w:val="both"/>
        <w:rPr>
          <w:rFonts w:cstheme="minorHAnsi"/>
        </w:rPr>
      </w:pPr>
      <w:r w:rsidRPr="00FA1E16">
        <w:rPr>
          <w:rFonts w:cstheme="minorHAnsi"/>
        </w:rPr>
        <w:tab/>
        <w:t>A dodržovat tyto zásady:</w:t>
      </w:r>
    </w:p>
    <w:p w14:paraId="72544ECB" w14:textId="0E58B1F2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lastRenderedPageBreak/>
        <w:t>-</w:t>
      </w:r>
      <w:r w:rsidRPr="00FA1E16">
        <w:rPr>
          <w:rFonts w:cstheme="minorHAnsi"/>
        </w:rPr>
        <w:tab/>
        <w:t xml:space="preserve">dodržet </w:t>
      </w:r>
      <w:proofErr w:type="spellStart"/>
      <w:r w:rsidRPr="00FA1E16">
        <w:rPr>
          <w:rFonts w:cstheme="minorHAnsi"/>
        </w:rPr>
        <w:t>vyhl</w:t>
      </w:r>
      <w:proofErr w:type="spellEnd"/>
      <w:r w:rsidRPr="00FA1E16">
        <w:rPr>
          <w:rFonts w:cstheme="minorHAnsi"/>
        </w:rPr>
        <w:t xml:space="preserve">. č. 591/2006Sb., 192/2005Sb., 592/2006Sb., 362/2005Sb. a </w:t>
      </w:r>
      <w:bookmarkStart w:id="222" w:name="_Hlk67339954"/>
      <w:r w:rsidR="00AB0AD2" w:rsidRPr="00FA1E16">
        <w:rPr>
          <w:rFonts w:cstheme="minorHAnsi"/>
        </w:rPr>
        <w:t xml:space="preserve">269/2009 </w:t>
      </w:r>
      <w:r w:rsidRPr="00FA1E16">
        <w:rPr>
          <w:rFonts w:cstheme="minorHAnsi"/>
        </w:rPr>
        <w:t>Sb.</w:t>
      </w:r>
      <w:bookmarkEnd w:id="222"/>
    </w:p>
    <w:bookmarkEnd w:id="221"/>
    <w:p w14:paraId="275FB0A4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zabezpečit průjezd vozidel zdravotní a požární techniky a zásobování</w:t>
      </w:r>
    </w:p>
    <w:p w14:paraId="1D0856D3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zajistit bezpečný průchod chodců</w:t>
      </w:r>
    </w:p>
    <w:p w14:paraId="63F7AEEC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 xml:space="preserve">uzavřít smlouvu na dočasný pronájem ploch, které bude dodavatel používat nejsou bezplatně poskytnuty investorem </w:t>
      </w:r>
    </w:p>
    <w:p w14:paraId="2FFE7E82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při provádění stavebních a svářecích prací je třeba dodržovat platné požárně bezpečnostní předpisy, např. požární dozor po provedených pracích</w:t>
      </w:r>
    </w:p>
    <w:p w14:paraId="514814D9" w14:textId="77777777" w:rsidR="00ED7B28" w:rsidRPr="00FA1E16" w:rsidRDefault="00ED7B28" w:rsidP="00F04D90">
      <w:pPr>
        <w:ind w:left="850" w:hanging="283"/>
        <w:jc w:val="both"/>
        <w:rPr>
          <w:rFonts w:cstheme="minorHAnsi"/>
        </w:rPr>
      </w:pPr>
    </w:p>
    <w:p w14:paraId="55549795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>Termíny a rozsah montážních prací bude v dostatečném předstihu s dotčenými organizacemi a majiteli projednán a o termínech montážních prací, odstávek atd. budou informováni i zaměstnanci jednotlivých objektů např. formou vývěsních štítků.</w:t>
      </w:r>
    </w:p>
    <w:p w14:paraId="2948054C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>Před zahájením prací:</w:t>
      </w:r>
    </w:p>
    <w:p w14:paraId="4B000A1A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dodržet podmínky a požadavky dotčených organizací (viz Dokladové část) zvláště před prací v ochranných pásmech inženýrských sítí</w:t>
      </w:r>
    </w:p>
    <w:p w14:paraId="5B906AF3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projednat s provozovatelem areálu podmínky vstupu na dotčené pozemky, plochy zeleně, komunikace a do objektů dotčených stavbou</w:t>
      </w:r>
    </w:p>
    <w:p w14:paraId="4E63CE82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nezakrývat kanalizační poklopy, vodovodní armatury, plynové armatury atd.</w:t>
      </w:r>
    </w:p>
    <w:p w14:paraId="65F63015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zajistit přístup do jednotlivých objektů a zajistit vyklizení místností, kde bude prováděna montáž - stavební práce</w:t>
      </w:r>
    </w:p>
    <w:p w14:paraId="309F942F" w14:textId="7EF55B9E" w:rsidR="00ED7B28" w:rsidRPr="00FA1E16" w:rsidRDefault="00ED7B28" w:rsidP="00C22628">
      <w:pPr>
        <w:ind w:left="708"/>
        <w:jc w:val="both"/>
        <w:rPr>
          <w:rFonts w:cstheme="minorHAnsi"/>
        </w:rPr>
      </w:pPr>
    </w:p>
    <w:p w14:paraId="7504A0E5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 xml:space="preserve">Provádění zemních a stavebních prací </w:t>
      </w:r>
      <w:r w:rsidRPr="00FA1E16">
        <w:rPr>
          <w:rFonts w:cstheme="minorHAnsi"/>
          <w:b/>
        </w:rPr>
        <w:t>(není předpokládáno)</w:t>
      </w:r>
      <w:r w:rsidRPr="00FA1E16">
        <w:rPr>
          <w:rFonts w:cstheme="minorHAnsi"/>
        </w:rPr>
        <w:t>:</w:t>
      </w:r>
    </w:p>
    <w:p w14:paraId="4D9D5884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Výkopová rýha bude ohraničena dvouřadými zábranami, které budou v místech zvýšeného provozu chodců, z důvodů zvýšené bezpečnosti doplněny výstražným plůtkem z PE či kovu do výšky min.1,10m a označeny výstražnou tabulkou.</w:t>
      </w:r>
    </w:p>
    <w:p w14:paraId="2859AC60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Přes výkop ve vozovce bude pro zajištění provozu, dopravní obsluhy, sanitek a požárníků osazeno přemostění v min. š. 3,5m.</w:t>
      </w:r>
    </w:p>
    <w:p w14:paraId="1336B259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V chodníku budou osazeny lávky pro pěší s pevným zábradlím o výšce 1,1m a šířce 1,5 m o max. výškovém rozdílu 20 mm doplněné o nájezdové plochy.</w:t>
      </w:r>
    </w:p>
    <w:p w14:paraId="3464C125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Po obou stranách lávky pro pěší bude ve výšce 250 mm od země připevněna vodící tyč sloužící pro lepší orientaci zrakově postižených.</w:t>
      </w:r>
    </w:p>
    <w:p w14:paraId="185286DB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Od jednotlivých lávek pro pěší budou výkopy na obě strany v délce min. 1,5 m ohraničeny pevnými zábranami ve výšce 1,1 m.</w:t>
      </w:r>
    </w:p>
    <w:p w14:paraId="310C2DF1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V noci a za snížené viditelnosti budou lávky pro pěší a těžké přemostění osvětleny.</w:t>
      </w:r>
    </w:p>
    <w:p w14:paraId="3B4B3ABC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Činnost strojů bude omezena na míru potřebnou pro provádění prací a bude upravena dle časového plánu, který určí provozovatel budovy z hlediska hluku a prašnosti.</w:t>
      </w:r>
    </w:p>
    <w:p w14:paraId="50192360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K zajištění bezpečnosti kolemjdoucích při výstavbě budou přijata opatření organizačního charakteru (informovanost), náležité označení prostorů výstavby atd.</w:t>
      </w:r>
    </w:p>
    <w:p w14:paraId="6F6EF4FC" w14:textId="77777777" w:rsidR="00ED7B28" w:rsidRPr="00FA1E16" w:rsidRDefault="00ED7B28" w:rsidP="00F04D90">
      <w:pPr>
        <w:spacing w:after="0"/>
        <w:ind w:left="851" w:hanging="284"/>
        <w:jc w:val="both"/>
        <w:rPr>
          <w:rFonts w:cstheme="minorHAnsi"/>
        </w:rPr>
      </w:pPr>
      <w:r w:rsidRPr="00FA1E16">
        <w:rPr>
          <w:rFonts w:cstheme="minorHAnsi"/>
        </w:rPr>
        <w:t>-</w:t>
      </w:r>
      <w:r w:rsidRPr="00FA1E16">
        <w:rPr>
          <w:rFonts w:cstheme="minorHAnsi"/>
        </w:rPr>
        <w:tab/>
        <w:t>dodržet řád zeleně</w:t>
      </w:r>
    </w:p>
    <w:p w14:paraId="0EB962F5" w14:textId="77777777" w:rsidR="00ED7B28" w:rsidRPr="00FA1E16" w:rsidRDefault="00ED7B28" w:rsidP="00F04D90">
      <w:pPr>
        <w:ind w:left="850" w:hanging="283"/>
        <w:jc w:val="both"/>
        <w:rPr>
          <w:rFonts w:cstheme="minorHAnsi"/>
        </w:rPr>
      </w:pPr>
    </w:p>
    <w:p w14:paraId="79160AC5" w14:textId="77777777" w:rsidR="00ED7B28" w:rsidRPr="00FA1E16" w:rsidRDefault="00ED7B28" w:rsidP="00ED7B28">
      <w:pPr>
        <w:pStyle w:val="slovna"/>
        <w:ind w:left="641" w:hanging="357"/>
        <w:rPr>
          <w:rFonts w:asciiTheme="minorHAnsi" w:hAnsiTheme="minorHAnsi" w:cstheme="minorHAnsi"/>
        </w:rPr>
      </w:pPr>
      <w:r w:rsidRPr="00FA1E16">
        <w:rPr>
          <w:rFonts w:asciiTheme="minorHAnsi" w:hAnsiTheme="minorHAnsi" w:cstheme="minorHAnsi"/>
        </w:rPr>
        <w:t>postup výstavby, rozhodující dílčí termíny</w:t>
      </w:r>
    </w:p>
    <w:p w14:paraId="5DA8297E" w14:textId="77777777" w:rsidR="00ED7B28" w:rsidRPr="00FA1E16" w:rsidRDefault="00ED7B28" w:rsidP="00C22628">
      <w:pPr>
        <w:ind w:left="431"/>
        <w:jc w:val="both"/>
        <w:rPr>
          <w:rFonts w:cstheme="minorHAnsi"/>
        </w:rPr>
      </w:pPr>
      <w:r w:rsidRPr="00FA1E16">
        <w:rPr>
          <w:rFonts w:cstheme="minorHAnsi"/>
        </w:rPr>
        <w:t>Viz bod 2.1. i)</w:t>
      </w:r>
    </w:p>
    <w:p w14:paraId="174C9F6B" w14:textId="77777777" w:rsidR="00ED7B28" w:rsidRPr="00FA1E16" w:rsidRDefault="00ED7B28" w:rsidP="00ED7B28">
      <w:pPr>
        <w:pStyle w:val="Nadpis1"/>
        <w:rPr>
          <w:rFonts w:asciiTheme="minorHAnsi" w:hAnsiTheme="minorHAnsi" w:cstheme="minorHAnsi"/>
        </w:rPr>
      </w:pPr>
      <w:bookmarkStart w:id="223" w:name="_Toc512146078"/>
      <w:bookmarkStart w:id="224" w:name="_Toc512241656"/>
      <w:bookmarkStart w:id="225" w:name="_Toc512241821"/>
      <w:bookmarkStart w:id="226" w:name="_Toc32045110"/>
      <w:bookmarkStart w:id="227" w:name="_Toc32045130"/>
      <w:bookmarkStart w:id="228" w:name="_Toc32167093"/>
      <w:bookmarkStart w:id="229" w:name="_Toc32766916"/>
      <w:bookmarkStart w:id="230" w:name="_Toc37180159"/>
      <w:bookmarkStart w:id="231" w:name="_Toc60680838"/>
      <w:r w:rsidRPr="00FA1E16">
        <w:rPr>
          <w:rFonts w:asciiTheme="minorHAnsi" w:hAnsiTheme="minorHAnsi" w:cstheme="minorHAnsi"/>
        </w:rPr>
        <w:t>Celkové vodohospodářské řešení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14:paraId="718C7AC6" w14:textId="77777777" w:rsidR="00ED7B28" w:rsidRPr="00FA1E16" w:rsidRDefault="00ED7B28" w:rsidP="00C22628">
      <w:pPr>
        <w:ind w:left="708"/>
        <w:jc w:val="both"/>
        <w:rPr>
          <w:rFonts w:cstheme="minorHAnsi"/>
        </w:rPr>
      </w:pPr>
      <w:r w:rsidRPr="00FA1E16">
        <w:rPr>
          <w:rFonts w:cstheme="minorHAnsi"/>
        </w:rPr>
        <w:t>Beze změny – není řešeno.</w:t>
      </w:r>
    </w:p>
    <w:p w14:paraId="354EF2E5" w14:textId="77777777" w:rsidR="00ED7B28" w:rsidRPr="00FA1E16" w:rsidRDefault="00ED7B28" w:rsidP="00C22628">
      <w:pPr>
        <w:ind w:left="1416"/>
        <w:jc w:val="both"/>
        <w:rPr>
          <w:rFonts w:cstheme="minorHAnsi"/>
        </w:rPr>
      </w:pPr>
    </w:p>
    <w:p w14:paraId="30C90380" w14:textId="77777777" w:rsidR="00ED7B28" w:rsidRPr="00FA1E16" w:rsidRDefault="00ED7B28" w:rsidP="00E90887">
      <w:pPr>
        <w:autoSpaceDE w:val="0"/>
        <w:autoSpaceDN w:val="0"/>
        <w:jc w:val="both"/>
        <w:rPr>
          <w:rFonts w:cstheme="minorHAnsi"/>
        </w:rPr>
      </w:pPr>
      <w:r w:rsidRPr="00FA1E16">
        <w:rPr>
          <w:rFonts w:cstheme="minorHAnsi"/>
        </w:rPr>
        <w:t>Vypracoval:</w:t>
      </w:r>
      <w:r w:rsidRPr="00FA1E16">
        <w:rPr>
          <w:rFonts w:cstheme="minorHAnsi"/>
        </w:rPr>
        <w:tab/>
        <w:t>Václav Janoušek, Ing. František Kozubík</w:t>
      </w:r>
    </w:p>
    <w:sectPr w:rsidR="00ED7B28" w:rsidRPr="00FA1E16" w:rsidSect="00A31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A"/>
    <w:multiLevelType w:val="multilevel"/>
    <w:tmpl w:val="0000000A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480E34"/>
    <w:multiLevelType w:val="hybridMultilevel"/>
    <w:tmpl w:val="ADFE8AB2"/>
    <w:lvl w:ilvl="0" w:tplc="5A9A607C">
      <w:start w:val="1"/>
      <w:numFmt w:val="lowerLetter"/>
      <w:pStyle w:val="slovna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931371"/>
    <w:multiLevelType w:val="multilevel"/>
    <w:tmpl w:val="AC804AA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966DDF"/>
    <w:multiLevelType w:val="hybridMultilevel"/>
    <w:tmpl w:val="6CA6B252"/>
    <w:lvl w:ilvl="0" w:tplc="CFA43F08">
      <w:numFmt w:val="bullet"/>
      <w:lvlText w:val="-"/>
      <w:lvlJc w:val="left"/>
      <w:pPr>
        <w:ind w:left="567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5" w15:restartNumberingAfterBreak="0">
    <w:nsid w:val="416E6829"/>
    <w:multiLevelType w:val="hybridMultilevel"/>
    <w:tmpl w:val="2F8EB624"/>
    <w:lvl w:ilvl="0" w:tplc="BBC4CCEC"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7221DCB"/>
    <w:multiLevelType w:val="hybridMultilevel"/>
    <w:tmpl w:val="C798AFBE"/>
    <w:lvl w:ilvl="0" w:tplc="A470F688">
      <w:start w:val="1"/>
      <w:numFmt w:val="lowerLetter"/>
      <w:pStyle w:val="Nadpis2a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D04"/>
    <w:multiLevelType w:val="hybridMultilevel"/>
    <w:tmpl w:val="C22CB550"/>
    <w:lvl w:ilvl="0" w:tplc="CD527054">
      <w:numFmt w:val="bullet"/>
      <w:lvlText w:val="-"/>
      <w:lvlJc w:val="left"/>
      <w:pPr>
        <w:ind w:left="-219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-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7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</w:abstractNum>
  <w:abstractNum w:abstractNumId="8" w15:restartNumberingAfterBreak="0">
    <w:nsid w:val="4A2656D7"/>
    <w:multiLevelType w:val="hybridMultilevel"/>
    <w:tmpl w:val="81EA7E2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1C01F1"/>
    <w:multiLevelType w:val="hybridMultilevel"/>
    <w:tmpl w:val="0880698E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9FE22E0"/>
    <w:multiLevelType w:val="hybridMultilevel"/>
    <w:tmpl w:val="EB965854"/>
    <w:lvl w:ilvl="0" w:tplc="B91879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D555D4"/>
    <w:multiLevelType w:val="singleLevel"/>
    <w:tmpl w:val="B4FA5C0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E872EA5"/>
    <w:multiLevelType w:val="hybridMultilevel"/>
    <w:tmpl w:val="35B490A0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3C51195"/>
    <w:multiLevelType w:val="hybridMultilevel"/>
    <w:tmpl w:val="1512A1DC"/>
    <w:lvl w:ilvl="0" w:tplc="808E543C">
      <w:start w:val="19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8842B63"/>
    <w:multiLevelType w:val="hybridMultilevel"/>
    <w:tmpl w:val="6904436C"/>
    <w:lvl w:ilvl="0" w:tplc="FFFFFFFF">
      <w:start w:val="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8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7">
    <w:abstractNumId w:val="7"/>
  </w:num>
  <w:num w:numId="18">
    <w:abstractNumId w:val="12"/>
  </w:num>
  <w:num w:numId="19">
    <w:abstractNumId w:val="14"/>
  </w:num>
  <w:num w:numId="20">
    <w:abstractNumId w:val="4"/>
  </w:num>
  <w:num w:numId="21">
    <w:abstractNumId w:val="13"/>
  </w:num>
  <w:num w:numId="22">
    <w:abstractNumId w:val="2"/>
  </w:num>
  <w:num w:numId="23">
    <w:abstractNumId w:val="6"/>
  </w:num>
  <w:num w:numId="24">
    <w:abstractNumId w:val="6"/>
  </w:num>
  <w:num w:numId="25">
    <w:abstractNumId w:val="5"/>
  </w:num>
  <w:num w:numId="26">
    <w:abstractNumId w:val="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265"/>
    <w:rsid w:val="00025401"/>
    <w:rsid w:val="00035CF3"/>
    <w:rsid w:val="000365CC"/>
    <w:rsid w:val="000614B3"/>
    <w:rsid w:val="000E51DE"/>
    <w:rsid w:val="001256A6"/>
    <w:rsid w:val="00156B0A"/>
    <w:rsid w:val="001B1C89"/>
    <w:rsid w:val="001B2811"/>
    <w:rsid w:val="001D3D87"/>
    <w:rsid w:val="001D5570"/>
    <w:rsid w:val="001F400F"/>
    <w:rsid w:val="00234574"/>
    <w:rsid w:val="00245553"/>
    <w:rsid w:val="00282D70"/>
    <w:rsid w:val="002A1BB1"/>
    <w:rsid w:val="00336CA1"/>
    <w:rsid w:val="0035437C"/>
    <w:rsid w:val="003553C9"/>
    <w:rsid w:val="00373097"/>
    <w:rsid w:val="00381F25"/>
    <w:rsid w:val="003829FD"/>
    <w:rsid w:val="003B476F"/>
    <w:rsid w:val="003C3CCB"/>
    <w:rsid w:val="003D23B9"/>
    <w:rsid w:val="00404ECF"/>
    <w:rsid w:val="0044037F"/>
    <w:rsid w:val="0044758F"/>
    <w:rsid w:val="0047372E"/>
    <w:rsid w:val="00490C11"/>
    <w:rsid w:val="004D4ED7"/>
    <w:rsid w:val="00574955"/>
    <w:rsid w:val="005C01E4"/>
    <w:rsid w:val="005C3253"/>
    <w:rsid w:val="005F230E"/>
    <w:rsid w:val="005F5386"/>
    <w:rsid w:val="006128AE"/>
    <w:rsid w:val="006211AC"/>
    <w:rsid w:val="00635888"/>
    <w:rsid w:val="00664C33"/>
    <w:rsid w:val="006F405E"/>
    <w:rsid w:val="007E14B9"/>
    <w:rsid w:val="008121A2"/>
    <w:rsid w:val="008244E2"/>
    <w:rsid w:val="00825A60"/>
    <w:rsid w:val="00830097"/>
    <w:rsid w:val="008405C0"/>
    <w:rsid w:val="00856251"/>
    <w:rsid w:val="0088102E"/>
    <w:rsid w:val="008D066A"/>
    <w:rsid w:val="008E10DD"/>
    <w:rsid w:val="00914DA5"/>
    <w:rsid w:val="00923E79"/>
    <w:rsid w:val="009426C8"/>
    <w:rsid w:val="0097274B"/>
    <w:rsid w:val="009829E9"/>
    <w:rsid w:val="009A72D3"/>
    <w:rsid w:val="009D6A10"/>
    <w:rsid w:val="00A31D49"/>
    <w:rsid w:val="00A35548"/>
    <w:rsid w:val="00A36D63"/>
    <w:rsid w:val="00A45598"/>
    <w:rsid w:val="00A73A49"/>
    <w:rsid w:val="00A83EE6"/>
    <w:rsid w:val="00A96A2D"/>
    <w:rsid w:val="00AB0AD2"/>
    <w:rsid w:val="00AC3A12"/>
    <w:rsid w:val="00AF1668"/>
    <w:rsid w:val="00B06B25"/>
    <w:rsid w:val="00B17265"/>
    <w:rsid w:val="00B325C9"/>
    <w:rsid w:val="00B623B3"/>
    <w:rsid w:val="00C15148"/>
    <w:rsid w:val="00C22628"/>
    <w:rsid w:val="00C245A8"/>
    <w:rsid w:val="00C35CEF"/>
    <w:rsid w:val="00C45F8F"/>
    <w:rsid w:val="00C9499A"/>
    <w:rsid w:val="00C95C99"/>
    <w:rsid w:val="00CA5B45"/>
    <w:rsid w:val="00CD2683"/>
    <w:rsid w:val="00D37EF2"/>
    <w:rsid w:val="00D90A17"/>
    <w:rsid w:val="00DB6E47"/>
    <w:rsid w:val="00E535FF"/>
    <w:rsid w:val="00E703D4"/>
    <w:rsid w:val="00E90887"/>
    <w:rsid w:val="00EA498F"/>
    <w:rsid w:val="00ED7B28"/>
    <w:rsid w:val="00F04D90"/>
    <w:rsid w:val="00F1333B"/>
    <w:rsid w:val="00F2703D"/>
    <w:rsid w:val="00F67D83"/>
    <w:rsid w:val="00F73D22"/>
    <w:rsid w:val="00F74C40"/>
    <w:rsid w:val="00FA1E16"/>
    <w:rsid w:val="00FB3F51"/>
    <w:rsid w:val="00FC7E3D"/>
    <w:rsid w:val="00FE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4F0F"/>
  <w15:docId w15:val="{FC0BF4FF-62B9-4143-9EC7-5E29FD48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05C0"/>
  </w:style>
  <w:style w:type="paragraph" w:styleId="Nadpis1">
    <w:name w:val="heading 1"/>
    <w:basedOn w:val="Normln"/>
    <w:next w:val="Normln"/>
    <w:link w:val="Nadpis1Char"/>
    <w:qFormat/>
    <w:rsid w:val="00ED7B28"/>
    <w:pPr>
      <w:keepNext/>
      <w:numPr>
        <w:numId w:val="4"/>
      </w:numPr>
      <w:spacing w:before="360" w:after="60" w:line="240" w:lineRule="auto"/>
      <w:ind w:left="431" w:hanging="431"/>
      <w:jc w:val="both"/>
      <w:outlineLvl w:val="0"/>
    </w:pPr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D7B28"/>
    <w:pPr>
      <w:keepNext/>
      <w:numPr>
        <w:ilvl w:val="1"/>
        <w:numId w:val="4"/>
      </w:numPr>
      <w:spacing w:before="240" w:after="60" w:line="240" w:lineRule="auto"/>
      <w:ind w:left="578" w:hanging="578"/>
      <w:jc w:val="both"/>
      <w:outlineLvl w:val="1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D7B28"/>
    <w:pPr>
      <w:keepNext/>
      <w:numPr>
        <w:ilvl w:val="2"/>
        <w:numId w:val="4"/>
      </w:numPr>
      <w:spacing w:before="120" w:after="60" w:line="240" w:lineRule="auto"/>
      <w:jc w:val="both"/>
      <w:outlineLvl w:val="2"/>
    </w:pPr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ED7B28"/>
    <w:pPr>
      <w:keepNext/>
      <w:spacing w:before="120" w:after="60" w:line="240" w:lineRule="auto"/>
      <w:ind w:firstLine="284"/>
      <w:jc w:val="both"/>
      <w:outlineLvl w:val="3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1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sodrkami21">
    <w:name w:val="Seznam s odrážkami 21"/>
    <w:basedOn w:val="Normln"/>
    <w:rsid w:val="00C9499A"/>
    <w:pPr>
      <w:tabs>
        <w:tab w:val="num" w:pos="360"/>
      </w:tabs>
      <w:suppressAutoHyphens/>
      <w:spacing w:after="0" w:line="240" w:lineRule="auto"/>
      <w:ind w:left="566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styleId="Seznamsodrkami2">
    <w:name w:val="List Bullet 2"/>
    <w:basedOn w:val="Normln"/>
    <w:rsid w:val="00D90A17"/>
    <w:pPr>
      <w:spacing w:after="0" w:line="240" w:lineRule="auto"/>
      <w:ind w:left="566" w:hanging="283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D7B28"/>
    <w:rPr>
      <w:rFonts w:ascii="Arial Narrow" w:eastAsia="Times New Roman" w:hAnsi="Arial Narrow" w:cs="Times New Roman"/>
      <w:b/>
      <w:caps/>
      <w:kern w:val="28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D7B28"/>
    <w:rPr>
      <w:rFonts w:ascii="Arial Narrow" w:eastAsia="Times New Roman" w:hAnsi="Arial Narrow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ED7B28"/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customStyle="1" w:styleId="Odrka">
    <w:name w:val="Odrážka"/>
    <w:basedOn w:val="Normln"/>
    <w:rsid w:val="00ED7B28"/>
    <w:pPr>
      <w:numPr>
        <w:numId w:val="3"/>
      </w:num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slovna">
    <w:name w:val="Číslování a)"/>
    <w:basedOn w:val="Normln"/>
    <w:next w:val="Normln"/>
    <w:autoRedefine/>
    <w:rsid w:val="00ED7B28"/>
    <w:pPr>
      <w:widowControl w:val="0"/>
      <w:numPr>
        <w:numId w:val="5"/>
      </w:numPr>
      <w:suppressLineNumbers/>
      <w:spacing w:before="120" w:after="0" w:line="240" w:lineRule="auto"/>
      <w:jc w:val="both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ED7B28"/>
    <w:pPr>
      <w:shd w:val="pct12" w:color="auto" w:fill="FFFFFF"/>
      <w:spacing w:before="240" w:after="60" w:line="240" w:lineRule="auto"/>
      <w:jc w:val="center"/>
      <w:outlineLvl w:val="0"/>
    </w:pPr>
    <w:rPr>
      <w:rFonts w:ascii="Arial Narrow" w:eastAsia="Times New Roman" w:hAnsi="Arial Narrow" w:cs="Times New Roman"/>
      <w:b/>
      <w:caps/>
      <w:kern w:val="28"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D7B28"/>
    <w:rPr>
      <w:rFonts w:ascii="Arial Narrow" w:eastAsia="Times New Roman" w:hAnsi="Arial Narrow" w:cs="Times New Roman"/>
      <w:b/>
      <w:caps/>
      <w:kern w:val="28"/>
      <w:sz w:val="28"/>
      <w:szCs w:val="20"/>
      <w:shd w:val="pct12" w:color="auto" w:fill="FFFFFF"/>
      <w:lang w:eastAsia="cs-CZ"/>
    </w:rPr>
  </w:style>
  <w:style w:type="paragraph" w:styleId="Obsah1">
    <w:name w:val="toc 1"/>
    <w:basedOn w:val="Normln"/>
    <w:next w:val="Normln"/>
    <w:autoRedefine/>
    <w:uiPriority w:val="39"/>
    <w:rsid w:val="00ED7B28"/>
    <w:pPr>
      <w:tabs>
        <w:tab w:val="left" w:pos="9356"/>
      </w:tabs>
      <w:spacing w:before="120" w:after="120" w:line="240" w:lineRule="auto"/>
      <w:ind w:left="567" w:right="282" w:hanging="567"/>
    </w:pPr>
    <w:rPr>
      <w:rFonts w:ascii="Arial Narrow" w:eastAsia="Times New Roman" w:hAnsi="Arial Narrow" w:cs="Times New Roman"/>
      <w:b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ED7B28"/>
    <w:pPr>
      <w:tabs>
        <w:tab w:val="left" w:pos="800"/>
        <w:tab w:val="right" w:leader="dot" w:pos="9356"/>
      </w:tabs>
      <w:spacing w:after="0" w:line="240" w:lineRule="auto"/>
      <w:ind w:left="240"/>
    </w:pPr>
    <w:rPr>
      <w:rFonts w:ascii="Arial Narrow" w:eastAsia="Times New Roman" w:hAnsi="Arial Narrow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D7B28"/>
    <w:pPr>
      <w:spacing w:after="0" w:line="240" w:lineRule="auto"/>
      <w:ind w:left="720" w:firstLine="284"/>
      <w:contextualSpacing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unhideWhenUsed/>
    <w:rsid w:val="00D37EF2"/>
    <w:pPr>
      <w:tabs>
        <w:tab w:val="center" w:pos="4536"/>
        <w:tab w:val="right" w:pos="9072"/>
      </w:tabs>
      <w:spacing w:after="0" w:line="240" w:lineRule="auto"/>
      <w:ind w:firstLine="284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D37EF2"/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097"/>
    <w:rPr>
      <w:rFonts w:ascii="Segoe UI" w:hAnsi="Segoe UI" w:cs="Segoe UI"/>
      <w:sz w:val="18"/>
      <w:szCs w:val="18"/>
    </w:rPr>
  </w:style>
  <w:style w:type="paragraph" w:customStyle="1" w:styleId="Nadpis2a">
    <w:name w:val="Nadpis 2 a)"/>
    <w:basedOn w:val="Nadpis4"/>
    <w:link w:val="Nadpis2aChar"/>
    <w:autoRedefine/>
    <w:qFormat/>
    <w:rsid w:val="001B2811"/>
    <w:pPr>
      <w:numPr>
        <w:numId w:val="23"/>
      </w:numPr>
      <w:spacing w:before="60"/>
    </w:pPr>
    <w:rPr>
      <w:kern w:val="28"/>
    </w:rPr>
  </w:style>
  <w:style w:type="character" w:customStyle="1" w:styleId="Nadpis2aChar">
    <w:name w:val="Nadpis 2 a) Char"/>
    <w:basedOn w:val="Nadpis1Char"/>
    <w:link w:val="Nadpis2a"/>
    <w:rsid w:val="001B2811"/>
    <w:rPr>
      <w:rFonts w:ascii="Arial Narrow" w:eastAsia="Times New Roman" w:hAnsi="Arial Narrow" w:cs="Times New Roman"/>
      <w:b/>
      <w:caps w:val="0"/>
      <w:kern w:val="28"/>
      <w:sz w:val="24"/>
      <w:szCs w:val="20"/>
      <w:u w:val="single"/>
      <w:lang w:eastAsia="cs-CZ"/>
    </w:rPr>
  </w:style>
  <w:style w:type="paragraph" w:styleId="Zpat">
    <w:name w:val="footer"/>
    <w:basedOn w:val="Normln"/>
    <w:link w:val="ZpatChar"/>
    <w:uiPriority w:val="99"/>
    <w:rsid w:val="00FB3F51"/>
    <w:pPr>
      <w:tabs>
        <w:tab w:val="center" w:pos="4536"/>
        <w:tab w:val="right" w:pos="9072"/>
      </w:tabs>
      <w:spacing w:after="0" w:line="240" w:lineRule="auto"/>
      <w:ind w:firstLine="284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B3F51"/>
    <w:rPr>
      <w:rFonts w:ascii="Arial Narrow" w:eastAsia="Times New Roman" w:hAnsi="Arial Narrow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17</Pages>
  <Words>4249</Words>
  <Characters>25074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XV</dc:creator>
  <cp:keywords/>
  <dc:description/>
  <cp:lastModifiedBy>Ondřej Kozubík</cp:lastModifiedBy>
  <cp:revision>13</cp:revision>
  <cp:lastPrinted>2021-02-02T20:20:00Z</cp:lastPrinted>
  <dcterms:created xsi:type="dcterms:W3CDTF">2022-03-25T11:51:00Z</dcterms:created>
  <dcterms:modified xsi:type="dcterms:W3CDTF">2023-04-18T14:30:00Z</dcterms:modified>
</cp:coreProperties>
</file>