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113" w14:textId="77777777" w:rsidR="00F77D22" w:rsidRDefault="00F77D22" w:rsidP="00BA18F4">
      <w:pPr>
        <w:pStyle w:val="Hlavnnadpis"/>
      </w:pPr>
    </w:p>
    <w:p w14:paraId="0D079600" w14:textId="77777777" w:rsidR="0071781C" w:rsidRDefault="0071781C" w:rsidP="00BA18F4">
      <w:pPr>
        <w:pStyle w:val="Hlavnnadpis"/>
      </w:pPr>
    </w:p>
    <w:p w14:paraId="744D353D" w14:textId="17E5E882" w:rsidR="00876A4D" w:rsidRPr="00BA18F4" w:rsidRDefault="004269E2" w:rsidP="00BA18F4">
      <w:pPr>
        <w:pStyle w:val="Hlavnnadpis"/>
      </w:pPr>
      <w:r w:rsidRPr="00BA18F4"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</w:tcPr>
          <w:p w14:paraId="5FF511FA" w14:textId="5C5B9B77" w:rsidR="005D19E1" w:rsidRPr="00155E29" w:rsidRDefault="005D19E1" w:rsidP="00BA18F4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2A621F8F" w:rsidR="00EB60DC" w:rsidRPr="00FB47AA" w:rsidRDefault="00000000" w:rsidP="00A658E0">
            <w:pPr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sdt>
                  <w:sdtPr>
                    <w:rPr>
                      <w:b/>
                    </w:rPr>
                    <w:id w:val="1200753184"/>
                    <w:placeholder>
                      <w:docPart w:val="B2C2BF577F5448E6BE60A9F246A0DA46"/>
                    </w:placeholder>
                  </w:sdtPr>
                  <w:sdtContent>
                    <w:sdt>
                      <w:sdtPr>
                        <w:rPr>
                          <w:b/>
                        </w:rPr>
                        <w:id w:val="1824393353"/>
                        <w:placeholder>
                          <w:docPart w:val="A001F8E249A74131BE2C5882BD01D3D6"/>
                        </w:placeholder>
                      </w:sdtPr>
                      <w:sdtContent>
                        <w:sdt>
                          <w:sdtPr>
                            <w:rPr>
                              <w:b/>
                            </w:rPr>
                            <w:id w:val="-238637164"/>
                            <w:placeholder>
                              <w:docPart w:val="6F9DA7FEF34046E0AED0ACF01F5B4D64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  <w:id w:val="-646890404"/>
                                <w:placeholder>
                                  <w:docPart w:val="4637683BB2F54B868708E93C6E948018"/>
                                </w:placeholder>
                              </w:sdtPr>
                              <w:sdtContent>
                                <w:r w:rsidR="00A658E0" w:rsidRPr="00A658E0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>RCX25</w:t>
                                </w:r>
                                <w:r w:rsidR="00C52A42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>13</w:t>
                                </w:r>
                                <w:r w:rsidR="00A658E0" w:rsidRPr="00A658E0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C52A42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  <w:shd w:val="clear" w:color="auto" w:fill="FFFFFF"/>
                                  </w:rPr>
                                  <w:t>Kapalinový chromatograf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7575D51E" w:rsidR="00EB60DC" w:rsidRPr="00FB47AA" w:rsidRDefault="00000000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7B3480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Content>
            <w:tc>
              <w:tcPr>
                <w:tcW w:w="5032" w:type="dxa"/>
                <w:vAlign w:val="center"/>
              </w:tcPr>
              <w:sdt>
                <w:sdtPr>
                  <w:id w:val="-1152212857"/>
                  <w:placeholder>
                    <w:docPart w:val="04F1935EE7BE4858B66B7B263EAAD022"/>
                  </w:placeholder>
                </w:sdtPr>
                <w:sdtContent>
                  <w:p w14:paraId="5D39B28D" w14:textId="51BEF256" w:rsidR="007874DE" w:rsidRPr="003529D5" w:rsidRDefault="005520F2" w:rsidP="00C52A42">
                    <w:pPr>
                      <w:tabs>
                        <w:tab w:val="left" w:pos="5580"/>
                      </w:tabs>
                      <w:spacing w:before="60" w:after="60"/>
                      <w:ind w:left="0"/>
                    </w:pPr>
                    <w:hyperlink r:id="rId11" w:history="1">
                      <w:hyperlink r:id="rId12" w:history="1">
                        <w:r w:rsidR="00EF3085" w:rsidRPr="003529D5">
                          <w:t xml:space="preserve">     </w:t>
                        </w:r>
                        <w:r w:rsidR="00EF3085" w:rsidRPr="003529D5">
                          <w:rPr>
                            <w:rFonts w:eastAsia="MS Mincho"/>
                          </w:rPr>
                          <w:t>https://zakazky.muni.cz/vz00007920</w:t>
                        </w:r>
                      </w:hyperlink>
                    </w:hyperlink>
                  </w:p>
                </w:sdtContent>
              </w:sdt>
              <w:p w14:paraId="24A04F7C" w14:textId="0983AF55" w:rsidR="00F701FC" w:rsidRPr="003529D5" w:rsidRDefault="00F701FC" w:rsidP="00F701FC">
                <w:pPr>
                  <w:spacing w:before="60" w:after="60"/>
                </w:pPr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</w:tcPr>
          <w:p w14:paraId="65F4FF3B" w14:textId="24B6586D" w:rsidR="00F701FC" w:rsidRPr="00DD1133" w:rsidRDefault="00F701FC" w:rsidP="00BA18F4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</w:sdtPr>
          <w:sdtContent>
            <w:tc>
              <w:tcPr>
                <w:tcW w:w="5032" w:type="dxa"/>
              </w:tcPr>
              <w:p w14:paraId="29793747" w14:textId="65E618B3" w:rsidR="00F701FC" w:rsidRPr="00695FED" w:rsidRDefault="00000000" w:rsidP="00F701FC">
                <w:pPr>
                  <w:pStyle w:val="Textvtabulce"/>
                  <w:rPr>
                    <w:b/>
                  </w:rPr>
                </w:pPr>
                <w:sdt>
                  <w:sdtPr>
                    <w:id w:val="-2011205060"/>
                    <w:placeholder>
                      <w:docPart w:val="CCCC38A53B1C4E56A1BB4E99B46C5552"/>
                    </w:placeholder>
                    <w:showingPlcHdr/>
                  </w:sdtPr>
                  <w:sdtContent>
                    <w:r w:rsidR="0020514C" w:rsidRPr="00B3557E">
                      <w:rPr>
                        <w:rStyle w:val="Zstupntext"/>
                        <w:rFonts w:eastAsia="Calibri"/>
                        <w:szCs w:val="22"/>
                        <w:shd w:val="clear" w:color="auto" w:fill="DAEEF3" w:themeFill="accent5" w:themeFillTint="33"/>
                      </w:rPr>
                      <w:t>Obchodní firma/název/jméno, sídlo, IČ</w:t>
                    </w:r>
                  </w:sdtContent>
                </w:sdt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Content>
            <w:tc>
              <w:tcPr>
                <w:tcW w:w="5032" w:type="dxa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Content>
            <w:tc>
              <w:tcPr>
                <w:tcW w:w="5032" w:type="dxa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Content>
            <w:tc>
              <w:tcPr>
                <w:tcW w:w="5032" w:type="dxa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Content>
            <w:tc>
              <w:tcPr>
                <w:tcW w:w="5032" w:type="dxa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Content>
            <w:tc>
              <w:tcPr>
                <w:tcW w:w="5032" w:type="dxa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Content>
            <w:tc>
              <w:tcPr>
                <w:tcW w:w="5032" w:type="dxa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Content>
            <w:tc>
              <w:tcPr>
                <w:tcW w:w="5032" w:type="dxa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Content>
            <w:tc>
              <w:tcPr>
                <w:tcW w:w="5032" w:type="dxa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0D9489EF" w:rsidR="00F701FC" w:rsidRPr="00B73EAE" w:rsidRDefault="00000000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F701FC" w:rsidRPr="00695FED" w:rsidRDefault="00000000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000000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000000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61C8DAFC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680367">
        <w:t>modrošedě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BA18F4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BA18F4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BA18F4">
      <w:pPr>
        <w:pStyle w:val="Nadpis1"/>
      </w:pPr>
      <w:r w:rsidRPr="00F504F3">
        <w:t>Kvalifikace</w:t>
      </w:r>
    </w:p>
    <w:p w14:paraId="373F34B2" w14:textId="77777777" w:rsidR="00530387" w:rsidRPr="00BA18F4" w:rsidRDefault="00530387" w:rsidP="00402EDC">
      <w:pPr>
        <w:pStyle w:val="Textpod2rove"/>
        <w:jc w:val="left"/>
        <w:rPr>
          <w:rStyle w:val="Siln"/>
          <w:rFonts w:eastAsiaTheme="minorHAnsi"/>
          <w:b w:val="0"/>
          <w:color w:val="0070C0"/>
          <w:sz w:val="20"/>
          <w:szCs w:val="20"/>
        </w:rPr>
      </w:pPr>
      <w:r w:rsidRPr="00BA18F4">
        <w:rPr>
          <w:rStyle w:val="Siln"/>
          <w:color w:val="0070C0"/>
        </w:rPr>
        <w:t xml:space="preserve">Základní </w:t>
      </w:r>
      <w:r w:rsidRPr="00BA18F4">
        <w:rPr>
          <w:rStyle w:val="Siln"/>
          <w:bCs w:val="0"/>
          <w:color w:val="0070C0"/>
          <w:sz w:val="24"/>
          <w:szCs w:val="24"/>
        </w:rPr>
        <w:t xml:space="preserve">kvalifikace </w:t>
      </w:r>
    </w:p>
    <w:p w14:paraId="797D8BC6" w14:textId="71BB3DCF" w:rsidR="00530387" w:rsidRPr="00530387" w:rsidRDefault="00530387" w:rsidP="00115EED">
      <w:pPr>
        <w:pStyle w:val="Textpod2rove"/>
        <w:numPr>
          <w:ilvl w:val="0"/>
          <w:numId w:val="0"/>
        </w:numPr>
        <w:ind w:left="360"/>
        <w:jc w:val="left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530387">
        <w:rPr>
          <w:rFonts w:eastAsiaTheme="minorHAnsi"/>
        </w:rPr>
        <w:t xml:space="preserve">, že </w:t>
      </w:r>
      <w:r>
        <w:t xml:space="preserve">je způsobilým ve </w:t>
      </w:r>
      <w:r w:rsidRPr="00AD64C5">
        <w:t>smyslu § 74 odst. 1</w:t>
      </w:r>
      <w:r>
        <w:t xml:space="preserve"> ZZVZ.</w:t>
      </w:r>
    </w:p>
    <w:p w14:paraId="41DF5D57" w14:textId="50537D09" w:rsidR="00530387" w:rsidRPr="00B46151" w:rsidRDefault="00530387" w:rsidP="00530387">
      <w:pPr>
        <w:pStyle w:val="Textpod2rove"/>
        <w:rPr>
          <w:rStyle w:val="Siln"/>
        </w:rPr>
      </w:pPr>
      <w:r w:rsidRPr="00BA18F4">
        <w:rPr>
          <w:rStyle w:val="Siln"/>
          <w:color w:val="0070C0"/>
        </w:rPr>
        <w:t xml:space="preserve">Profesní </w:t>
      </w:r>
      <w:r w:rsidRPr="00BA18F4">
        <w:rPr>
          <w:rStyle w:val="Siln"/>
          <w:bCs w:val="0"/>
          <w:color w:val="0070C0"/>
          <w:sz w:val="24"/>
          <w:szCs w:val="24"/>
        </w:rPr>
        <w:t>kvalifikace</w:t>
      </w:r>
      <w:r w:rsidRPr="00457E1D">
        <w:rPr>
          <w:rStyle w:val="Siln"/>
          <w:bCs w:val="0"/>
          <w:sz w:val="24"/>
          <w:szCs w:val="24"/>
        </w:rPr>
        <w:t xml:space="preserve"> </w:t>
      </w:r>
    </w:p>
    <w:p w14:paraId="00932A48" w14:textId="157E2DEB" w:rsidR="00530387" w:rsidRDefault="00530387" w:rsidP="00530387">
      <w:pPr>
        <w:jc w:val="left"/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>, že</w:t>
      </w:r>
      <w:r w:rsidR="00AD4F7A">
        <w:rPr>
          <w:rFonts w:eastAsiaTheme="minorHAnsi"/>
        </w:rPr>
        <w:t xml:space="preserve"> </w:t>
      </w:r>
      <w:r>
        <w:t>splňuje požadavek dle § 77 odst. 1 ZZVZ.</w:t>
      </w:r>
    </w:p>
    <w:p w14:paraId="310CB4C3" w14:textId="5C98F4BE" w:rsidR="00530387" w:rsidRDefault="00530387" w:rsidP="00AD4F7A">
      <w:pPr>
        <w:jc w:val="left"/>
      </w:pPr>
      <w:r>
        <w:t>A dále čestně prohlašuje, že je oprávněn podnikat v rozsahu odpovídajícímu předmětu veřejné zakázky v souladu s </w:t>
      </w:r>
      <w:proofErr w:type="spellStart"/>
      <w:r>
        <w:t>ust</w:t>
      </w:r>
      <w:proofErr w:type="spellEnd"/>
      <w:r>
        <w:t xml:space="preserve">.  § 74 odst. 2 písm. a) </w:t>
      </w:r>
      <w:r w:rsidRPr="00357362">
        <w:t>ZZVZ</w:t>
      </w:r>
      <w:r>
        <w:t>, tzn., že disponuje živnostenským oprávněním s předmětem podnikání “Výroba, obchod a služby neuvedené v přílohách 1 až 3 živnostenského zákona“.</w:t>
      </w:r>
    </w:p>
    <w:p w14:paraId="25F9F783" w14:textId="744F2E29" w:rsidR="00DE1532" w:rsidRPr="00BA18F4" w:rsidRDefault="00DE1532" w:rsidP="00BA18F4">
      <w:pPr>
        <w:pStyle w:val="Nadpis1"/>
      </w:pPr>
      <w:r w:rsidRPr="00BA18F4">
        <w:t xml:space="preserve">Technické podmínky nabízeného plnění                       </w:t>
      </w:r>
      <w:proofErr w:type="gramStart"/>
      <w:r w:rsidRPr="00BA18F4">
        <w:t xml:space="preserve">   (</w:t>
      </w:r>
      <w:proofErr w:type="gramEnd"/>
      <w:r w:rsidRPr="00BA18F4">
        <w:t>budoucí příloha č. 1 smlouvy)</w:t>
      </w:r>
    </w:p>
    <w:p w14:paraId="48AF1688" w14:textId="77777777" w:rsidR="00AD7DB8" w:rsidRPr="00367213" w:rsidRDefault="00AD7DB8" w:rsidP="00BF1595">
      <w:pPr>
        <w:pStyle w:val="Bezmezer"/>
        <w:spacing w:line="276" w:lineRule="auto"/>
        <w:rPr>
          <w:rFonts w:ascii="Arial" w:hAnsi="Arial" w:cs="Arial"/>
          <w:b/>
          <w:sz w:val="20"/>
          <w:szCs w:val="20"/>
        </w:rPr>
      </w:pPr>
      <w:r w:rsidRPr="00367213">
        <w:rPr>
          <w:rFonts w:ascii="Arial" w:hAnsi="Arial" w:cs="Arial"/>
          <w:b/>
          <w:bCs/>
          <w:sz w:val="20"/>
          <w:szCs w:val="20"/>
        </w:rPr>
        <w:t xml:space="preserve">Kapalinový chromatograf </w:t>
      </w:r>
    </w:p>
    <w:p w14:paraId="00002F5C" w14:textId="77777777" w:rsidR="00AD7DB8" w:rsidRPr="00367213" w:rsidRDefault="00AD7DB8" w:rsidP="00150840">
      <w:pPr>
        <w:pStyle w:val="Bezmezer"/>
        <w:rPr>
          <w:rFonts w:ascii="Arial" w:hAnsi="Arial" w:cs="Arial"/>
          <w:b/>
          <w:sz w:val="20"/>
          <w:szCs w:val="20"/>
        </w:rPr>
      </w:pPr>
    </w:p>
    <w:p w14:paraId="222588A2" w14:textId="77777777" w:rsidR="00AD7DB8" w:rsidRPr="00367213" w:rsidRDefault="00AD7DB8" w:rsidP="00BF1595">
      <w:pPr>
        <w:adjustRightInd w:val="0"/>
        <w:spacing w:after="0" w:line="360" w:lineRule="auto"/>
        <w:ind w:left="0"/>
        <w:rPr>
          <w:b/>
          <w:u w:val="single"/>
        </w:rPr>
      </w:pPr>
      <w:r w:rsidRPr="00367213">
        <w:rPr>
          <w:b/>
          <w:u w:val="single"/>
        </w:rPr>
        <w:t>Popis přístroje a jeho využití</w:t>
      </w:r>
    </w:p>
    <w:p w14:paraId="14F768C7" w14:textId="77777777" w:rsidR="00AD7DB8" w:rsidRPr="00367213" w:rsidRDefault="00AD7DB8" w:rsidP="00BF1595">
      <w:pPr>
        <w:adjustRightInd w:val="0"/>
        <w:spacing w:after="0" w:line="360" w:lineRule="auto"/>
        <w:ind w:left="0"/>
      </w:pPr>
      <w:r w:rsidRPr="00367213">
        <w:t>Kapalinový chromatograf, v kombinaci s </w:t>
      </w:r>
      <w:proofErr w:type="spellStart"/>
      <w:r w:rsidRPr="00367213">
        <w:t>nízkorozlišovacím</w:t>
      </w:r>
      <w:proofErr w:type="spellEnd"/>
      <w:r w:rsidRPr="00367213">
        <w:t xml:space="preserve"> hmotnostním detektorem, který má již zadavatel v majetku, je zařízení určené k separaci, analýze a kvantifikaci složek v komplexních směsích (minimálně vzorky životního prostředí, tkáně, materiály). Kapalinový chromatograf se skládá z čerpadla mobilní fáze, </w:t>
      </w:r>
      <w:proofErr w:type="spellStart"/>
      <w:r w:rsidRPr="00367213">
        <w:t>termostatovaného</w:t>
      </w:r>
      <w:proofErr w:type="spellEnd"/>
      <w:r w:rsidRPr="00367213">
        <w:t xml:space="preserve"> automatického podavače vzorků a </w:t>
      </w:r>
      <w:proofErr w:type="spellStart"/>
      <w:r w:rsidRPr="00367213">
        <w:t>termostatovaného</w:t>
      </w:r>
      <w:proofErr w:type="spellEnd"/>
      <w:r w:rsidRPr="00367213">
        <w:t xml:space="preserve"> prostoru pro kolony. </w:t>
      </w:r>
    </w:p>
    <w:p w14:paraId="727B44D9" w14:textId="77777777" w:rsidR="00AD7DB8" w:rsidRPr="00367213" w:rsidRDefault="00AD7DB8" w:rsidP="00BF1595">
      <w:pPr>
        <w:adjustRightInd w:val="0"/>
        <w:spacing w:after="0" w:line="360" w:lineRule="auto"/>
        <w:ind w:left="0"/>
      </w:pPr>
      <w:r w:rsidRPr="00367213">
        <w:t>Předmětem dodávky je nový, kompletní a zcela funkční systém.</w:t>
      </w:r>
    </w:p>
    <w:p w14:paraId="7E0D3FA0" w14:textId="77777777" w:rsidR="00AD7DB8" w:rsidRPr="00367213" w:rsidRDefault="00AD7DB8" w:rsidP="00150840">
      <w:pPr>
        <w:pStyle w:val="Bezmezer"/>
        <w:rPr>
          <w:rFonts w:ascii="Arial" w:hAnsi="Arial" w:cs="Arial"/>
          <w:sz w:val="20"/>
          <w:szCs w:val="20"/>
        </w:rPr>
      </w:pPr>
    </w:p>
    <w:p w14:paraId="5D4ED4A2" w14:textId="77777777" w:rsidR="00AD7DB8" w:rsidRPr="00367213" w:rsidRDefault="00AD7DB8" w:rsidP="00150840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367213">
        <w:rPr>
          <w:rFonts w:ascii="Arial" w:hAnsi="Arial" w:cs="Arial"/>
          <w:b/>
          <w:sz w:val="20"/>
          <w:szCs w:val="20"/>
          <w:u w:val="single"/>
        </w:rPr>
        <w:t>Technické podmínky</w:t>
      </w:r>
    </w:p>
    <w:p w14:paraId="34404044" w14:textId="77777777" w:rsidR="00AD7DB8" w:rsidRPr="00367213" w:rsidRDefault="00AD7DB8" w:rsidP="00150840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962"/>
      </w:tblGrid>
      <w:tr w:rsidR="00AD7DB8" w:rsidRPr="00367213" w14:paraId="3FAE85AD" w14:textId="77777777" w:rsidTr="0029479E">
        <w:trPr>
          <w:trHeight w:val="51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3C62" w14:textId="77777777" w:rsidR="00AD7DB8" w:rsidRPr="00367213" w:rsidRDefault="00AD7DB8" w:rsidP="00150840">
            <w:pPr>
              <w:ind w:left="34"/>
              <w:jc w:val="center"/>
              <w:rPr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409D" w14:textId="77777777" w:rsidR="00AD7DB8" w:rsidRPr="00367213" w:rsidRDefault="00AD7DB8" w:rsidP="00150840">
            <w:r w:rsidRPr="00367213">
              <w:rPr>
                <w:b/>
              </w:rPr>
              <w:t>Parametr nabízený dodavatelem</w:t>
            </w:r>
          </w:p>
        </w:tc>
      </w:tr>
      <w:tr w:rsidR="00AD7DB8" w:rsidRPr="00367213" w14:paraId="6DAFA65E" w14:textId="77777777" w:rsidTr="0029479E">
        <w:trPr>
          <w:trHeight w:val="548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11FE" w14:textId="77777777" w:rsidR="00AD7DB8" w:rsidRPr="00367213" w:rsidRDefault="00AD7DB8" w:rsidP="00150840">
            <w:pPr>
              <w:ind w:left="34"/>
            </w:pPr>
            <w:r w:rsidRPr="00367213">
              <w:t xml:space="preserve">Výrobce  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FE1670" w14:textId="77777777" w:rsidR="00AD7DB8" w:rsidRPr="00367213" w:rsidRDefault="00AD7DB8" w:rsidP="00150840">
            <w:r w:rsidRPr="00367213">
              <w:rPr>
                <w:i/>
              </w:rPr>
              <w:t>(Dodavatel uvede výrobce)</w:t>
            </w:r>
          </w:p>
        </w:tc>
      </w:tr>
      <w:tr w:rsidR="00AD7DB8" w:rsidRPr="00367213" w14:paraId="548A460D" w14:textId="77777777" w:rsidTr="0029479E">
        <w:trPr>
          <w:trHeight w:val="55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62A2" w14:textId="77777777" w:rsidR="00AD7DB8" w:rsidRPr="00367213" w:rsidRDefault="00AD7DB8" w:rsidP="00AD7DB8">
            <w:pPr>
              <w:adjustRightInd w:val="0"/>
              <w:spacing w:after="0" w:line="360" w:lineRule="auto"/>
              <w:ind w:left="0"/>
              <w:rPr>
                <w:b/>
              </w:rPr>
            </w:pPr>
            <w:r w:rsidRPr="00367213">
              <w:t xml:space="preserve">Typ/Model    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6A8558" w14:textId="77777777" w:rsidR="00AD7DB8" w:rsidRPr="00367213" w:rsidRDefault="00AD7DB8" w:rsidP="00150840">
            <w:r w:rsidRPr="00367213">
              <w:rPr>
                <w:i/>
              </w:rPr>
              <w:t>(Dodavatel uvede Typ/Model)</w:t>
            </w:r>
          </w:p>
        </w:tc>
      </w:tr>
    </w:tbl>
    <w:p w14:paraId="57AE4CB1" w14:textId="77777777" w:rsidR="00AD7DB8" w:rsidRPr="00367213" w:rsidRDefault="00AD7DB8" w:rsidP="00150840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38C906F0" w14:textId="77777777" w:rsidR="00AD7DB8" w:rsidRPr="00367213" w:rsidRDefault="00AD7DB8" w:rsidP="00AD7DB8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AD7DB8" w:rsidRPr="00367213" w14:paraId="401790A5" w14:textId="77777777" w:rsidTr="00317BB4">
        <w:trPr>
          <w:cantSplit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9391" w14:textId="77777777" w:rsidR="009A01AE" w:rsidRPr="00367213" w:rsidRDefault="009A01AE" w:rsidP="00A166C1">
            <w:pPr>
              <w:tabs>
                <w:tab w:val="left" w:pos="3060"/>
              </w:tabs>
              <w:spacing w:after="200"/>
              <w:ind w:left="0"/>
              <w:rPr>
                <w:b/>
              </w:rPr>
            </w:pPr>
            <w:r w:rsidRPr="00367213">
              <w:rPr>
                <w:b/>
              </w:rPr>
              <w:t>Minimální požadované technické parametry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F6DE" w14:textId="77777777" w:rsidR="009A01AE" w:rsidRPr="00367213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367213">
              <w:rPr>
                <w:b/>
              </w:rPr>
              <w:t>Technické parametry nabízené dodavatelem*</w:t>
            </w:r>
          </w:p>
        </w:tc>
      </w:tr>
      <w:tr w:rsidR="00AD7DB8" w:rsidRPr="00367213" w14:paraId="5E1B9896" w14:textId="77777777" w:rsidTr="00317BB4">
        <w:trPr>
          <w:cantSplit/>
        </w:trPr>
        <w:tc>
          <w:tcPr>
            <w:tcW w:w="5098" w:type="dxa"/>
            <w:vAlign w:val="center"/>
          </w:tcPr>
          <w:p w14:paraId="6314D64B" w14:textId="3100D3C4" w:rsidR="00AD7DB8" w:rsidRPr="00367213" w:rsidRDefault="00AD7DB8" w:rsidP="00AD7DB8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367213">
              <w:rPr>
                <w:color w:val="000000"/>
              </w:rPr>
              <w:t xml:space="preserve">Plná kompatibilita s hmotnostním spektrometrem </w:t>
            </w:r>
            <w:proofErr w:type="spellStart"/>
            <w:r w:rsidRPr="00367213">
              <w:rPr>
                <w:color w:val="000000"/>
              </w:rPr>
              <w:t>Sciex</w:t>
            </w:r>
            <w:proofErr w:type="spellEnd"/>
            <w:r w:rsidRPr="00367213">
              <w:rPr>
                <w:color w:val="000000"/>
              </w:rPr>
              <w:t xml:space="preserve"> Triple </w:t>
            </w:r>
            <w:proofErr w:type="spellStart"/>
            <w:r w:rsidRPr="00367213">
              <w:rPr>
                <w:color w:val="000000"/>
              </w:rPr>
              <w:t>Quad</w:t>
            </w:r>
            <w:proofErr w:type="spellEnd"/>
            <w:r w:rsidRPr="00367213">
              <w:rPr>
                <w:color w:val="000000"/>
              </w:rPr>
              <w:t xml:space="preserve"> 5500+ (AB </w:t>
            </w:r>
            <w:proofErr w:type="spellStart"/>
            <w:r w:rsidRPr="00367213">
              <w:rPr>
                <w:color w:val="000000"/>
              </w:rPr>
              <w:t>Sciex</w:t>
            </w:r>
            <w:proofErr w:type="spellEnd"/>
            <w:r w:rsidRPr="00367213">
              <w:rPr>
                <w:color w:val="000000"/>
              </w:rPr>
              <w:t xml:space="preserve"> LLC, USA), který je již majetkem zadavatele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6DD89C" w14:textId="78752B59" w:rsidR="00AD7DB8" w:rsidRPr="00367213" w:rsidRDefault="00AD7DB8" w:rsidP="00AD7DB8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367213">
              <w:rPr>
                <w:i/>
              </w:rPr>
              <w:t>(Dodavatel uvede ANO/</w:t>
            </w:r>
            <w:r w:rsidR="00367213" w:rsidRPr="00367213">
              <w:rPr>
                <w:i/>
              </w:rPr>
              <w:t>NE</w:t>
            </w:r>
            <w:r w:rsidRPr="00367213">
              <w:rPr>
                <w:i/>
              </w:rPr>
              <w:t>)</w:t>
            </w:r>
          </w:p>
        </w:tc>
      </w:tr>
      <w:tr w:rsidR="00AD7DB8" w:rsidRPr="00367213" w14:paraId="7E40AAF9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5FF04E8F" w14:textId="406D35FD" w:rsidR="00AD7DB8" w:rsidRPr="00367213" w:rsidRDefault="00AD7DB8" w:rsidP="00AD7DB8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367213">
              <w:rPr>
                <w:color w:val="000000"/>
              </w:rPr>
              <w:t>Možnost práce s kolonami až do průměru 4,6 mm, délkou do 150 mm a s náplněmi o průměru částic &lt;2 µm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02AA01" w14:textId="40E20BB8" w:rsidR="00AD7DB8" w:rsidRPr="00367213" w:rsidRDefault="00AD7DB8" w:rsidP="00AD7DB8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367213">
              <w:rPr>
                <w:i/>
              </w:rPr>
              <w:t>(Dodavatel uvede ANO/NE a skutečné hodnoty)</w:t>
            </w:r>
          </w:p>
        </w:tc>
      </w:tr>
      <w:tr w:rsidR="00AD7DB8" w:rsidRPr="00367213" w14:paraId="67D38F71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7B10FAC2" w14:textId="44134673" w:rsidR="00AD7DB8" w:rsidRPr="00367213" w:rsidRDefault="00AD7DB8" w:rsidP="00AD7DB8">
            <w:pPr>
              <w:tabs>
                <w:tab w:val="left" w:pos="3060"/>
              </w:tabs>
              <w:suppressAutoHyphens w:val="0"/>
              <w:spacing w:after="200"/>
              <w:ind w:left="0"/>
              <w:jc w:val="left"/>
              <w:outlineLvl w:val="9"/>
            </w:pPr>
            <w:r w:rsidRPr="00367213">
              <w:rPr>
                <w:color w:val="000000"/>
              </w:rPr>
              <w:t>Pracovní tlak binárního čerpadla a celého systému do minimálně 1300 bar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0EA26" w14:textId="4AF2D138" w:rsidR="00AD7DB8" w:rsidRPr="00367213" w:rsidRDefault="00AD7DB8" w:rsidP="00AD7DB8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367213">
              <w:rPr>
                <w:i/>
              </w:rPr>
              <w:t>(Dodavatel uvede ANO/NE a skutečn</w:t>
            </w:r>
            <w:r w:rsidR="0029479E" w:rsidRPr="00367213">
              <w:rPr>
                <w:i/>
              </w:rPr>
              <w:t>ou</w:t>
            </w:r>
            <w:r w:rsidRPr="00367213">
              <w:rPr>
                <w:i/>
              </w:rPr>
              <w:t xml:space="preserve"> hodnot</w:t>
            </w:r>
            <w:r w:rsidR="0029479E" w:rsidRPr="00367213">
              <w:rPr>
                <w:i/>
              </w:rPr>
              <w:t>u</w:t>
            </w:r>
            <w:r w:rsidRPr="00367213">
              <w:rPr>
                <w:i/>
              </w:rPr>
              <w:t>)</w:t>
            </w:r>
          </w:p>
        </w:tc>
      </w:tr>
      <w:tr w:rsidR="00AD7DB8" w:rsidRPr="00367213" w14:paraId="203C8643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483681CD" w14:textId="5686D8F9" w:rsidR="00AD7DB8" w:rsidRPr="00367213" w:rsidRDefault="00AD7DB8" w:rsidP="00AD7DB8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367213">
              <w:t xml:space="preserve">Kompatibilita se software </w:t>
            </w:r>
            <w:proofErr w:type="spellStart"/>
            <w:r w:rsidRPr="00367213">
              <w:t>Analyst</w:t>
            </w:r>
            <w:proofErr w:type="spellEnd"/>
            <w:r w:rsidRPr="00367213">
              <w:t xml:space="preserve"> </w:t>
            </w:r>
            <w:r w:rsidRPr="00367213">
              <w:rPr>
                <w:color w:val="000000"/>
              </w:rPr>
              <w:t xml:space="preserve">(AB </w:t>
            </w:r>
            <w:proofErr w:type="spellStart"/>
            <w:r w:rsidRPr="00367213">
              <w:rPr>
                <w:color w:val="000000"/>
              </w:rPr>
              <w:t>Sciex</w:t>
            </w:r>
            <w:proofErr w:type="spellEnd"/>
            <w:r w:rsidRPr="00367213">
              <w:rPr>
                <w:color w:val="000000"/>
              </w:rPr>
              <w:t xml:space="preserve"> LLC, USA), který již zadavatel užívá v rámci hmotnostního spektrometru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1E6CB0" w14:textId="24AB1771" w:rsidR="00AD7DB8" w:rsidRPr="00367213" w:rsidRDefault="00AD7DB8" w:rsidP="00AD7DB8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367213">
              <w:rPr>
                <w:i/>
              </w:rPr>
              <w:t>(Dodavatel uvede ANO/</w:t>
            </w:r>
            <w:r w:rsidR="0029479E" w:rsidRPr="00367213">
              <w:rPr>
                <w:i/>
              </w:rPr>
              <w:t>NE</w:t>
            </w:r>
            <w:r w:rsidRPr="00367213">
              <w:rPr>
                <w:i/>
              </w:rPr>
              <w:t>)</w:t>
            </w:r>
          </w:p>
        </w:tc>
      </w:tr>
      <w:tr w:rsidR="00AD7DB8" w:rsidRPr="00367213" w14:paraId="664B9B1D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12D9BB50" w14:textId="77777777" w:rsidR="00AD7DB8" w:rsidRPr="00367213" w:rsidRDefault="00AD7DB8" w:rsidP="00AD7DB8">
            <w:pPr>
              <w:pStyle w:val="Odstavecseseznamem"/>
              <w:spacing w:after="60"/>
              <w:ind w:left="0"/>
              <w:rPr>
                <w:b/>
                <w:color w:val="000000"/>
                <w:sz w:val="20"/>
                <w:szCs w:val="20"/>
              </w:rPr>
            </w:pPr>
            <w:r w:rsidRPr="00367213">
              <w:rPr>
                <w:b/>
                <w:color w:val="000000"/>
                <w:sz w:val="20"/>
                <w:szCs w:val="20"/>
              </w:rPr>
              <w:t>Čerpadlo:</w:t>
            </w:r>
          </w:p>
          <w:p w14:paraId="45F39EB7" w14:textId="77777777" w:rsidR="00AD7DB8" w:rsidRPr="00367213" w:rsidRDefault="00AD7DB8" w:rsidP="00AD7DB8">
            <w:pPr>
              <w:pStyle w:val="Odstavecseseznamem"/>
              <w:numPr>
                <w:ilvl w:val="0"/>
                <w:numId w:val="33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color w:val="000000"/>
                <w:sz w:val="20"/>
                <w:szCs w:val="20"/>
              </w:rPr>
              <w:t>Binární gradient, vysokotlaké míchání mobilní fáze, možnost přepínání mezi čtyřmi složkami</w:t>
            </w:r>
          </w:p>
          <w:p w14:paraId="2E1CA43B" w14:textId="77777777" w:rsidR="00AD7DB8" w:rsidRPr="00367213" w:rsidRDefault="00AD7DB8" w:rsidP="00AD7DB8">
            <w:pPr>
              <w:pStyle w:val="Odstavecseseznamem"/>
              <w:numPr>
                <w:ilvl w:val="0"/>
                <w:numId w:val="33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color w:val="000000"/>
                <w:sz w:val="20"/>
                <w:szCs w:val="20"/>
              </w:rPr>
              <w:t xml:space="preserve">Průtok mobilní fáze nastavitelný v rozmezí minimálně </w:t>
            </w:r>
            <w:r w:rsidRPr="00367213">
              <w:rPr>
                <w:rFonts w:eastAsia="Arial"/>
                <w:sz w:val="20"/>
                <w:szCs w:val="20"/>
              </w:rPr>
              <w:t>0,001 – 5 ml/min v 0,001 ml krocích</w:t>
            </w:r>
          </w:p>
          <w:p w14:paraId="1BD5256E" w14:textId="77777777" w:rsidR="00AD7DB8" w:rsidRPr="00367213" w:rsidRDefault="00AD7DB8" w:rsidP="00AD7DB8">
            <w:pPr>
              <w:pStyle w:val="Odstavecseseznamem"/>
              <w:numPr>
                <w:ilvl w:val="0"/>
                <w:numId w:val="33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sz w:val="20"/>
                <w:szCs w:val="20"/>
              </w:rPr>
              <w:t>Požadovaná přesnost průtoku &lt;0,1 % RSD, přesnost gradientu &lt;</w:t>
            </w:r>
            <w:proofErr w:type="gramStart"/>
            <w:r w:rsidRPr="00367213">
              <w:rPr>
                <w:sz w:val="20"/>
                <w:szCs w:val="20"/>
              </w:rPr>
              <w:t>0,2%</w:t>
            </w:r>
            <w:proofErr w:type="gramEnd"/>
            <w:r w:rsidRPr="00367213">
              <w:rPr>
                <w:sz w:val="20"/>
                <w:szCs w:val="20"/>
              </w:rPr>
              <w:t xml:space="preserve"> RSD</w:t>
            </w:r>
          </w:p>
          <w:p w14:paraId="5B09B710" w14:textId="77777777" w:rsidR="00AD7DB8" w:rsidRPr="00367213" w:rsidRDefault="00AD7DB8" w:rsidP="00AD7DB8">
            <w:pPr>
              <w:pStyle w:val="Odstavecseseznamem"/>
              <w:numPr>
                <w:ilvl w:val="0"/>
                <w:numId w:val="33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sz w:val="20"/>
                <w:szCs w:val="20"/>
              </w:rPr>
              <w:t>Mrtvý objem &lt;50μL</w:t>
            </w:r>
          </w:p>
          <w:p w14:paraId="1EC0D34E" w14:textId="77777777" w:rsidR="00AD7DB8" w:rsidRPr="00367213" w:rsidRDefault="00AD7DB8" w:rsidP="00AD7DB8">
            <w:pPr>
              <w:pStyle w:val="Odstavecseseznamem"/>
              <w:numPr>
                <w:ilvl w:val="0"/>
                <w:numId w:val="33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sz w:val="20"/>
                <w:szCs w:val="20"/>
              </w:rPr>
              <w:t>Automatická kompenzace kompresibility mobilní fáze</w:t>
            </w:r>
          </w:p>
          <w:p w14:paraId="66771FCA" w14:textId="77777777" w:rsidR="00AD7DB8" w:rsidRPr="00367213" w:rsidRDefault="00AD7DB8" w:rsidP="00AD7DB8">
            <w:pPr>
              <w:pStyle w:val="Odstavecseseznamem"/>
              <w:numPr>
                <w:ilvl w:val="0"/>
                <w:numId w:val="33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sz w:val="20"/>
                <w:szCs w:val="20"/>
              </w:rPr>
              <w:t>Automatický a programovatelný oplach pístů</w:t>
            </w:r>
          </w:p>
          <w:p w14:paraId="030B7B07" w14:textId="77777777" w:rsidR="00AD7DB8" w:rsidRPr="00367213" w:rsidRDefault="00AD7DB8" w:rsidP="00AD7DB8">
            <w:pPr>
              <w:pStyle w:val="Odstavecseseznamem"/>
              <w:numPr>
                <w:ilvl w:val="0"/>
                <w:numId w:val="33"/>
              </w:numPr>
              <w:suppressAutoHyphens w:val="0"/>
              <w:ind w:left="283" w:hanging="170"/>
              <w:contextualSpacing/>
              <w:outlineLvl w:val="9"/>
              <w:rPr>
                <w:rFonts w:eastAsia="Arial"/>
                <w:sz w:val="20"/>
                <w:szCs w:val="20"/>
              </w:rPr>
            </w:pPr>
            <w:r w:rsidRPr="00367213">
              <w:rPr>
                <w:sz w:val="20"/>
                <w:szCs w:val="20"/>
              </w:rPr>
              <w:t>Vestavěná vakuová odplyňovací jednotka min. dvoukanálová</w:t>
            </w:r>
          </w:p>
          <w:p w14:paraId="6E977905" w14:textId="6A7B6B92" w:rsidR="00AD7DB8" w:rsidRPr="00367213" w:rsidRDefault="00AD7DB8" w:rsidP="00AD7DB8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367213">
              <w:rPr>
                <w:color w:val="000000"/>
              </w:rPr>
              <w:t>Senzor úniku mobilní fáze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0A9D91" w14:textId="706EAEAE" w:rsidR="00AD7DB8" w:rsidRPr="00367213" w:rsidRDefault="00AD7DB8" w:rsidP="00AD7DB8">
            <w:pPr>
              <w:tabs>
                <w:tab w:val="left" w:pos="3060"/>
              </w:tabs>
              <w:spacing w:after="200"/>
              <w:jc w:val="center"/>
            </w:pPr>
            <w:r w:rsidRPr="00367213">
              <w:rPr>
                <w:i/>
              </w:rPr>
              <w:t>(Dodavatel uvede ANO/NE</w:t>
            </w:r>
            <w:r w:rsidR="0029479E" w:rsidRPr="00367213">
              <w:rPr>
                <w:i/>
              </w:rPr>
              <w:t>, technické řešení</w:t>
            </w:r>
            <w:r w:rsidRPr="00367213">
              <w:rPr>
                <w:i/>
              </w:rPr>
              <w:t xml:space="preserve"> a skutečné hodnoty)</w:t>
            </w:r>
          </w:p>
        </w:tc>
      </w:tr>
      <w:tr w:rsidR="00AD7DB8" w:rsidRPr="00367213" w14:paraId="74BE04E9" w14:textId="77777777" w:rsidTr="00317BB4">
        <w:trPr>
          <w:cantSplit/>
        </w:trPr>
        <w:tc>
          <w:tcPr>
            <w:tcW w:w="5098" w:type="dxa"/>
            <w:vAlign w:val="center"/>
          </w:tcPr>
          <w:p w14:paraId="2EC978D5" w14:textId="77777777" w:rsidR="00AD7DB8" w:rsidRPr="00367213" w:rsidRDefault="00AD7DB8" w:rsidP="00AD7DB8">
            <w:pPr>
              <w:pStyle w:val="Odstavecseseznamem"/>
              <w:spacing w:after="60"/>
              <w:ind w:left="0"/>
              <w:rPr>
                <w:b/>
                <w:color w:val="000000"/>
                <w:sz w:val="20"/>
                <w:szCs w:val="20"/>
              </w:rPr>
            </w:pPr>
            <w:r w:rsidRPr="00367213">
              <w:rPr>
                <w:b/>
                <w:color w:val="000000"/>
                <w:sz w:val="20"/>
                <w:szCs w:val="20"/>
              </w:rPr>
              <w:t>Automatický dávkovač:</w:t>
            </w:r>
          </w:p>
          <w:p w14:paraId="022D5DAC" w14:textId="77777777" w:rsidR="00AD7DB8" w:rsidRPr="00367213" w:rsidRDefault="00AD7DB8" w:rsidP="00AD7DB8">
            <w:pPr>
              <w:pStyle w:val="Odstavecseseznamem"/>
              <w:numPr>
                <w:ilvl w:val="0"/>
                <w:numId w:val="34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color w:val="000000"/>
                <w:sz w:val="20"/>
                <w:szCs w:val="20"/>
              </w:rPr>
              <w:t>Objem nástřiku nastavitelný v rozmezí 0,1 – 20 µl (v 0,1 µl krocích)</w:t>
            </w:r>
          </w:p>
          <w:p w14:paraId="216F3E3E" w14:textId="77777777" w:rsidR="00AD7DB8" w:rsidRPr="00367213" w:rsidRDefault="00AD7DB8" w:rsidP="00AD7DB8">
            <w:pPr>
              <w:pStyle w:val="Odstavecseseznamem"/>
              <w:numPr>
                <w:ilvl w:val="0"/>
                <w:numId w:val="34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color w:val="000000"/>
                <w:sz w:val="20"/>
                <w:szCs w:val="20"/>
              </w:rPr>
              <w:t xml:space="preserve">Nástřikový </w:t>
            </w:r>
            <w:proofErr w:type="gramStart"/>
            <w:r w:rsidRPr="00367213">
              <w:rPr>
                <w:color w:val="000000"/>
                <w:sz w:val="20"/>
                <w:szCs w:val="20"/>
              </w:rPr>
              <w:t>systém - jehla</w:t>
            </w:r>
            <w:proofErr w:type="gramEnd"/>
            <w:r w:rsidRPr="00367213">
              <w:rPr>
                <w:color w:val="000000"/>
                <w:sz w:val="20"/>
                <w:szCs w:val="20"/>
              </w:rPr>
              <w:t xml:space="preserve"> je součástí vysokotlaké cesty</w:t>
            </w:r>
          </w:p>
          <w:p w14:paraId="43B39130" w14:textId="77777777" w:rsidR="00AD7DB8" w:rsidRPr="00367213" w:rsidRDefault="00AD7DB8" w:rsidP="00AD7DB8">
            <w:pPr>
              <w:pStyle w:val="Odstavecseseznamem"/>
              <w:numPr>
                <w:ilvl w:val="0"/>
                <w:numId w:val="34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color w:val="000000"/>
                <w:sz w:val="20"/>
                <w:szCs w:val="20"/>
              </w:rPr>
              <w:t>Vnější oplach jehly a zpětný oplach sedla minimálně 3 rozpouštědly nezávisle na mobilní fázi</w:t>
            </w:r>
          </w:p>
          <w:p w14:paraId="5AD5C5EA" w14:textId="77777777" w:rsidR="00AD7DB8" w:rsidRPr="00367213" w:rsidRDefault="00AD7DB8" w:rsidP="00AD7DB8">
            <w:pPr>
              <w:pStyle w:val="Odstavecseseznamem"/>
              <w:numPr>
                <w:ilvl w:val="0"/>
                <w:numId w:val="34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color w:val="000000"/>
                <w:sz w:val="20"/>
                <w:szCs w:val="20"/>
              </w:rPr>
              <w:t>Programovatelný nástřik vzorku</w:t>
            </w:r>
          </w:p>
          <w:p w14:paraId="561675ED" w14:textId="77777777" w:rsidR="00AD7DB8" w:rsidRPr="00367213" w:rsidRDefault="00AD7DB8" w:rsidP="00AD7DB8">
            <w:pPr>
              <w:pStyle w:val="Odstavecseseznamem"/>
              <w:numPr>
                <w:ilvl w:val="0"/>
                <w:numId w:val="34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color w:val="000000"/>
                <w:sz w:val="20"/>
                <w:szCs w:val="20"/>
              </w:rPr>
              <w:t xml:space="preserve">Kapacita alespoň 200 ks 2 ml </w:t>
            </w:r>
            <w:proofErr w:type="spellStart"/>
            <w:r w:rsidRPr="00367213">
              <w:rPr>
                <w:color w:val="000000"/>
                <w:sz w:val="20"/>
                <w:szCs w:val="20"/>
              </w:rPr>
              <w:t>vialek</w:t>
            </w:r>
            <w:proofErr w:type="spellEnd"/>
            <w:r w:rsidRPr="00367213">
              <w:rPr>
                <w:color w:val="000000"/>
                <w:sz w:val="20"/>
                <w:szCs w:val="20"/>
              </w:rPr>
              <w:t xml:space="preserve"> nebo 4 mikrotitračních desek (96 nebo 384 jamek)</w:t>
            </w:r>
          </w:p>
          <w:p w14:paraId="36B6EFB9" w14:textId="77777777" w:rsidR="00AD7DB8" w:rsidRPr="00367213" w:rsidRDefault="00AD7DB8" w:rsidP="00AD7DB8">
            <w:pPr>
              <w:pStyle w:val="Odstavecseseznamem"/>
              <w:numPr>
                <w:ilvl w:val="0"/>
                <w:numId w:val="34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proofErr w:type="spellStart"/>
            <w:r w:rsidRPr="00367213">
              <w:rPr>
                <w:color w:val="000000"/>
                <w:sz w:val="20"/>
                <w:szCs w:val="20"/>
              </w:rPr>
              <w:t>Temperovatelný</w:t>
            </w:r>
            <w:proofErr w:type="spellEnd"/>
            <w:r w:rsidRPr="00367213">
              <w:rPr>
                <w:color w:val="000000"/>
                <w:sz w:val="20"/>
                <w:szCs w:val="20"/>
              </w:rPr>
              <w:t xml:space="preserve"> v rozsahu alespoň +4 ºC - +40 ºC</w:t>
            </w:r>
          </w:p>
          <w:p w14:paraId="6106B04B" w14:textId="231751E4" w:rsidR="00AD7DB8" w:rsidRPr="00367213" w:rsidRDefault="00AD7DB8" w:rsidP="00AD7DB8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367213">
              <w:rPr>
                <w:color w:val="000000"/>
              </w:rPr>
              <w:t>Senzor úniku mobilní fáze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60942" w14:textId="7BC95E9F" w:rsidR="00AD7DB8" w:rsidRPr="00367213" w:rsidRDefault="0029479E" w:rsidP="00AD7DB8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367213">
              <w:rPr>
                <w:i/>
              </w:rPr>
              <w:t>(Dodavatel uvede ANO/NE, technické řešení a skutečné hodnoty)</w:t>
            </w:r>
          </w:p>
        </w:tc>
      </w:tr>
      <w:tr w:rsidR="00AD7DB8" w:rsidRPr="00367213" w14:paraId="682BFE47" w14:textId="77777777" w:rsidTr="00317BB4">
        <w:trPr>
          <w:cantSplit/>
        </w:trPr>
        <w:tc>
          <w:tcPr>
            <w:tcW w:w="5098" w:type="dxa"/>
            <w:vAlign w:val="center"/>
          </w:tcPr>
          <w:p w14:paraId="288143B6" w14:textId="77777777" w:rsidR="00AD7DB8" w:rsidRPr="00367213" w:rsidRDefault="00AD7DB8" w:rsidP="00AD7DB8">
            <w:pPr>
              <w:pStyle w:val="Odstavecseseznamem"/>
              <w:spacing w:after="60"/>
              <w:ind w:left="0"/>
              <w:rPr>
                <w:b/>
                <w:color w:val="000000"/>
                <w:sz w:val="20"/>
                <w:szCs w:val="20"/>
              </w:rPr>
            </w:pPr>
            <w:r w:rsidRPr="00367213">
              <w:rPr>
                <w:b/>
                <w:color w:val="000000"/>
                <w:sz w:val="20"/>
                <w:szCs w:val="20"/>
              </w:rPr>
              <w:t>Kolonový termostat:</w:t>
            </w:r>
          </w:p>
          <w:p w14:paraId="020F534B" w14:textId="77777777" w:rsidR="00AD7DB8" w:rsidRPr="00367213" w:rsidRDefault="00AD7DB8" w:rsidP="00AD7DB8">
            <w:pPr>
              <w:pStyle w:val="Odstavecseseznamem"/>
              <w:numPr>
                <w:ilvl w:val="0"/>
                <w:numId w:val="35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proofErr w:type="spellStart"/>
            <w:r w:rsidRPr="00367213">
              <w:rPr>
                <w:color w:val="000000"/>
                <w:sz w:val="20"/>
                <w:szCs w:val="20"/>
              </w:rPr>
              <w:t>Temperovatelný</w:t>
            </w:r>
            <w:proofErr w:type="spellEnd"/>
            <w:r w:rsidRPr="00367213">
              <w:rPr>
                <w:color w:val="000000"/>
                <w:sz w:val="20"/>
                <w:szCs w:val="20"/>
              </w:rPr>
              <w:t xml:space="preserve"> v rozsahu alespoň 20 ºC pod okolní teplotu až do +100 ºC</w:t>
            </w:r>
          </w:p>
          <w:p w14:paraId="20FB243D" w14:textId="77777777" w:rsidR="00AD7DB8" w:rsidRPr="00367213" w:rsidRDefault="00AD7DB8" w:rsidP="00AD7DB8">
            <w:pPr>
              <w:pStyle w:val="Odstavecseseznamem"/>
              <w:numPr>
                <w:ilvl w:val="0"/>
                <w:numId w:val="35"/>
              </w:numPr>
              <w:suppressAutoHyphens w:val="0"/>
              <w:ind w:left="283" w:hanging="170"/>
              <w:contextualSpacing/>
              <w:outlineLvl w:val="9"/>
              <w:rPr>
                <w:color w:val="000000"/>
                <w:sz w:val="20"/>
                <w:szCs w:val="20"/>
              </w:rPr>
            </w:pPr>
            <w:r w:rsidRPr="00367213">
              <w:rPr>
                <w:color w:val="000000"/>
                <w:sz w:val="20"/>
                <w:szCs w:val="20"/>
              </w:rPr>
              <w:t>Stabilita teploty ± 0,05 ºC nebo lepší</w:t>
            </w:r>
          </w:p>
          <w:p w14:paraId="5DA9F048" w14:textId="77777777" w:rsidR="00AD7DB8" w:rsidRPr="00367213" w:rsidRDefault="00AD7DB8" w:rsidP="00AD7DB8">
            <w:pPr>
              <w:pStyle w:val="Odstavecseseznamem"/>
              <w:numPr>
                <w:ilvl w:val="0"/>
                <w:numId w:val="35"/>
              </w:numPr>
              <w:suppressAutoHyphens w:val="0"/>
              <w:ind w:left="283" w:hanging="170"/>
              <w:contextualSpacing/>
              <w:outlineLvl w:val="9"/>
              <w:rPr>
                <w:sz w:val="20"/>
                <w:szCs w:val="20"/>
              </w:rPr>
            </w:pPr>
            <w:r w:rsidRPr="00367213">
              <w:rPr>
                <w:sz w:val="20"/>
                <w:szCs w:val="20"/>
              </w:rPr>
              <w:t>Pro minimálně 4 kolony délky 30 cm nebo 8 kolony délky 10 cm</w:t>
            </w:r>
          </w:p>
          <w:p w14:paraId="5B73ECDF" w14:textId="77777777" w:rsidR="00AD7DB8" w:rsidRPr="00367213" w:rsidRDefault="00AD7DB8" w:rsidP="00AD7DB8">
            <w:pPr>
              <w:pStyle w:val="Odstavecseseznamem"/>
              <w:numPr>
                <w:ilvl w:val="0"/>
                <w:numId w:val="35"/>
              </w:numPr>
              <w:suppressAutoHyphens w:val="0"/>
              <w:ind w:left="283" w:hanging="170"/>
              <w:contextualSpacing/>
              <w:outlineLvl w:val="9"/>
              <w:rPr>
                <w:sz w:val="20"/>
                <w:szCs w:val="20"/>
              </w:rPr>
            </w:pPr>
            <w:r w:rsidRPr="00367213">
              <w:rPr>
                <w:sz w:val="20"/>
                <w:szCs w:val="20"/>
              </w:rPr>
              <w:t>Alespoň dvě oddělené teplotní zóny uvnitř jednoho termostatu, každá samostatně ovládaná</w:t>
            </w:r>
          </w:p>
          <w:p w14:paraId="0AB8171B" w14:textId="09530460" w:rsidR="00AD7DB8" w:rsidRPr="00367213" w:rsidRDefault="00AD7DB8" w:rsidP="00AD7DB8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367213">
              <w:rPr>
                <w:color w:val="000000"/>
              </w:rPr>
              <w:t>Senzor úniku mobilní fáze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5B1470" w14:textId="6BDB50AF" w:rsidR="00AD7DB8" w:rsidRPr="00367213" w:rsidRDefault="0029479E" w:rsidP="00AD7DB8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367213">
              <w:rPr>
                <w:i/>
              </w:rPr>
              <w:t>(Dodavatel uvede ANO/NE, technické řešení a skutečné hodnoty)</w:t>
            </w:r>
          </w:p>
        </w:tc>
      </w:tr>
      <w:tr w:rsidR="00AD7DB8" w:rsidRPr="00367213" w14:paraId="0ED7F788" w14:textId="77777777" w:rsidTr="00317BB4">
        <w:trPr>
          <w:cantSplit/>
        </w:trPr>
        <w:tc>
          <w:tcPr>
            <w:tcW w:w="5098" w:type="dxa"/>
            <w:vAlign w:val="center"/>
            <w:hideMark/>
          </w:tcPr>
          <w:p w14:paraId="4B2C7103" w14:textId="13349AE7" w:rsidR="00AD7DB8" w:rsidRPr="00367213" w:rsidRDefault="00AD7DB8" w:rsidP="00AD7DB8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367213">
              <w:rPr>
                <w:color w:val="000000"/>
              </w:rPr>
              <w:t>Požadavky na elektrické napájení: 230 V, 50/60 Hz.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F868C5" w14:textId="77777777" w:rsidR="00AD7DB8" w:rsidRPr="00367213" w:rsidRDefault="00AD7DB8" w:rsidP="00AD7DB8">
            <w:pPr>
              <w:tabs>
                <w:tab w:val="left" w:pos="3060"/>
              </w:tabs>
              <w:spacing w:after="200"/>
              <w:jc w:val="center"/>
              <w:rPr>
                <w:i/>
              </w:rPr>
            </w:pPr>
            <w:r w:rsidRPr="00367213">
              <w:rPr>
                <w:i/>
              </w:rPr>
              <w:t>(Dodavatel uvede ANO/NE)</w:t>
            </w:r>
          </w:p>
        </w:tc>
      </w:tr>
    </w:tbl>
    <w:p w14:paraId="69201656" w14:textId="77777777" w:rsidR="007F4829" w:rsidRDefault="007F4829" w:rsidP="007F4829">
      <w:pPr>
        <w:rPr>
          <w:b/>
          <w:i/>
        </w:rPr>
      </w:pPr>
      <w:r w:rsidRPr="2F6C19E6">
        <w:rPr>
          <w:i/>
        </w:rPr>
        <w:t>* Dodavatel uvede ANO/NE a doplní požadované informace. Pokud dodavatel doplní do Minimálních požadovaných technických parametrů “</w:t>
      </w:r>
      <w:r w:rsidRPr="2F6C19E6">
        <w:rPr>
          <w:b/>
          <w:i/>
        </w:rPr>
        <w:t>NE” nebo uvede “skutečnou hodnotu</w:t>
      </w:r>
      <w:r>
        <w:rPr>
          <w:b/>
          <w:i/>
        </w:rPr>
        <w:t xml:space="preserve"> či technické řešení</w:t>
      </w:r>
      <w:r w:rsidRPr="2F6C19E6">
        <w:rPr>
          <w:b/>
          <w:i/>
        </w:rPr>
        <w:t>”, kter</w:t>
      </w:r>
      <w:r>
        <w:rPr>
          <w:b/>
          <w:i/>
        </w:rPr>
        <w:t>é</w:t>
      </w:r>
      <w:r w:rsidRPr="2F6C19E6">
        <w:rPr>
          <w:b/>
          <w:i/>
        </w:rPr>
        <w:t xml:space="preserve"> nesplňuj</w:t>
      </w:r>
      <w:r>
        <w:rPr>
          <w:b/>
          <w:i/>
        </w:rPr>
        <w:t>í</w:t>
      </w:r>
      <w:r w:rsidRPr="2F6C19E6">
        <w:rPr>
          <w:b/>
          <w:i/>
        </w:rPr>
        <w:t xml:space="preserve"> požadované minimální technické parametry”, tak nebude nabídka zadavatelem akceptována.</w:t>
      </w:r>
    </w:p>
    <w:p w14:paraId="292F88F5" w14:textId="77777777" w:rsidR="004C7A31" w:rsidRDefault="004C7A31" w:rsidP="007F4829">
      <w:pPr>
        <w:rPr>
          <w:b/>
          <w:bCs w:val="0"/>
          <w:i/>
          <w:iCs w:val="0"/>
        </w:rPr>
      </w:pPr>
    </w:p>
    <w:p w14:paraId="17F5F5ED" w14:textId="6232EB1F" w:rsidR="0085283A" w:rsidRPr="0085283A" w:rsidRDefault="0085283A" w:rsidP="00BA18F4">
      <w:pPr>
        <w:pStyle w:val="Nadpis1"/>
      </w:pPr>
      <w:r w:rsidRPr="0085283A">
        <w:t>Údaje pro hodnocení</w:t>
      </w:r>
    </w:p>
    <w:p w14:paraId="62035842" w14:textId="77777777" w:rsidR="004E41A6" w:rsidRDefault="004E41A6" w:rsidP="004E41A6">
      <w:pPr>
        <w:ind w:left="426"/>
      </w:pPr>
      <w:r w:rsidRPr="00616B0A"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8E0061" w:rsidRPr="00BB3B48" w14:paraId="724FA429" w14:textId="77777777" w:rsidTr="00430561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6EC40DBB" w14:textId="77777777" w:rsidR="008E0061" w:rsidRPr="00D12135" w:rsidRDefault="008E0061" w:rsidP="008E0061">
            <w:pPr>
              <w:spacing w:before="60" w:after="60"/>
              <w:ind w:left="0"/>
              <w:jc w:val="left"/>
              <w:rPr>
                <w:b/>
              </w:rPr>
            </w:pPr>
            <w:r w:rsidRPr="00D12135">
              <w:rPr>
                <w:b/>
                <w:lang w:eastAsia="x-none"/>
              </w:rPr>
              <w:t>Kritérium Nabídková cena</w:t>
            </w:r>
          </w:p>
        </w:tc>
      </w:tr>
      <w:tr w:rsidR="008E0061" w:rsidRPr="00BB3B48" w14:paraId="669D2C65" w14:textId="77777777" w:rsidTr="00430561">
        <w:tc>
          <w:tcPr>
            <w:tcW w:w="4647" w:type="dxa"/>
            <w:vAlign w:val="center"/>
          </w:tcPr>
          <w:p w14:paraId="7459A204" w14:textId="77777777" w:rsidR="008E0061" w:rsidRPr="00D12135" w:rsidRDefault="008E0061" w:rsidP="0043056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2DA96DAA" w14:textId="77777777" w:rsidR="008E0061" w:rsidRPr="00D12135" w:rsidRDefault="008E0061" w:rsidP="00430561">
            <w:pPr>
              <w:spacing w:before="60" w:after="60"/>
              <w:jc w:val="left"/>
              <w:rPr>
                <w:b/>
              </w:rPr>
            </w:pPr>
            <w:r w:rsidRPr="00D12135"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57E0D01F" w14:textId="77777777" w:rsidR="008E0061" w:rsidRPr="00D12135" w:rsidRDefault="008E0061" w:rsidP="00430561">
            <w:pPr>
              <w:spacing w:before="60" w:after="60"/>
              <w:jc w:val="left"/>
              <w:rPr>
                <w:b/>
              </w:rPr>
            </w:pPr>
            <w:r w:rsidRPr="00D12135">
              <w:rPr>
                <w:b/>
              </w:rPr>
              <w:t>Nabídka účastníka</w:t>
            </w:r>
          </w:p>
        </w:tc>
      </w:tr>
      <w:tr w:rsidR="008E0061" w:rsidRPr="00BB3B48" w14:paraId="178A0A34" w14:textId="77777777" w:rsidTr="00430561"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36BD178D" w14:textId="77777777" w:rsidR="008E0061" w:rsidRPr="00D12135" w:rsidRDefault="008E0061" w:rsidP="00430561">
            <w:pPr>
              <w:spacing w:before="60" w:after="60"/>
              <w:jc w:val="left"/>
            </w:pPr>
            <w:r w:rsidRPr="00D12135">
              <w:t>Nabídková cena</w:t>
            </w:r>
            <w:r w:rsidRPr="00D12135" w:rsidDel="002F0084">
              <w:t xml:space="preserve">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F3D558A" w14:textId="047524E6" w:rsidR="008E0061" w:rsidRPr="00D12135" w:rsidRDefault="00000000" w:rsidP="00430561">
            <w:pPr>
              <w:spacing w:before="60" w:after="60"/>
              <w:jc w:val="left"/>
            </w:pPr>
            <w:sdt>
              <w:sdtPr>
                <w:id w:val="-1776551357"/>
              </w:sdtPr>
              <w:sdtContent>
                <w:r w:rsidR="00C52A42">
                  <w:t>100</w:t>
                </w:r>
                <w:r w:rsidR="008E0061" w:rsidRPr="00D12135">
                  <w:t xml:space="preserve"> </w:t>
                </w:r>
              </w:sdtContent>
            </w:sdt>
            <w:r w:rsidR="008E0061" w:rsidRPr="00D12135">
              <w:t>%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3F075664" w14:textId="77777777" w:rsidR="008E0061" w:rsidRPr="00D12135" w:rsidRDefault="00000000" w:rsidP="00430561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295797901"/>
                <w:showingPlcHdr/>
              </w:sdtPr>
              <w:sdtContent>
                <w:r w:rsidR="008E0061" w:rsidRPr="00D12135">
                  <w:rPr>
                    <w:rStyle w:val="Zstupntext"/>
                    <w:shd w:val="clear" w:color="auto" w:fill="C6D9F1" w:themeFill="text2" w:themeFillTint="33"/>
                  </w:rPr>
                  <w:t>0000</w:t>
                </w:r>
              </w:sdtContent>
            </w:sdt>
            <w:r w:rsidR="008E0061" w:rsidRPr="00D12135">
              <w:t xml:space="preserve"> Kč bez DPH</w:t>
            </w:r>
            <w:r w:rsidR="008E0061" w:rsidRPr="00D12135">
              <w:tab/>
            </w:r>
          </w:p>
        </w:tc>
      </w:tr>
    </w:tbl>
    <w:p w14:paraId="37438291" w14:textId="77777777" w:rsidR="000D1C44" w:rsidRDefault="000D1C44" w:rsidP="0085283A"/>
    <w:p w14:paraId="184CB6A7" w14:textId="77777777" w:rsidR="009457E8" w:rsidRDefault="009457E8" w:rsidP="009457E8">
      <w:pPr>
        <w:pStyle w:val="Nadpis1"/>
      </w:pPr>
      <w:r>
        <w:t xml:space="preserve">Přílohy: </w:t>
      </w:r>
    </w:p>
    <w:p w14:paraId="5207EA5A" w14:textId="1F308A8A" w:rsidR="009457E8" w:rsidRPr="00CB205D" w:rsidRDefault="009457E8" w:rsidP="009457E8">
      <w:pPr>
        <w:rPr>
          <w:bCs w:val="0"/>
        </w:rPr>
      </w:pPr>
      <w:r w:rsidRPr="00CB205D">
        <w:rPr>
          <w:b/>
        </w:rPr>
        <w:t>Technická specifikace zařízení od výrobce či popis zařízení od účastníka v</w:t>
      </w:r>
      <w:r>
        <w:rPr>
          <w:b/>
        </w:rPr>
        <w:t> </w:t>
      </w:r>
      <w:r w:rsidRPr="00CB205D">
        <w:rPr>
          <w:b/>
        </w:rPr>
        <w:t>českém</w:t>
      </w:r>
      <w:r>
        <w:rPr>
          <w:b/>
        </w:rPr>
        <w:t>, slovenském nebo anglickém</w:t>
      </w:r>
      <w:r w:rsidRPr="00CB205D">
        <w:rPr>
          <w:b/>
        </w:rPr>
        <w:t xml:space="preserve"> jazyce.</w:t>
      </w:r>
    </w:p>
    <w:p w14:paraId="08574DB4" w14:textId="77777777" w:rsidR="009457E8" w:rsidRDefault="009457E8" w:rsidP="0085283A"/>
    <w:p w14:paraId="77BBCC16" w14:textId="575D744D" w:rsidR="0085283A" w:rsidRPr="00516B3D" w:rsidRDefault="0085283A" w:rsidP="0085283A">
      <w:r w:rsidRPr="00516B3D">
        <w:t xml:space="preserve">Vyhotovil: </w:t>
      </w:r>
      <w:sdt>
        <w:sdtPr>
          <w:id w:val="-1614823703"/>
          <w:showingPlcHdr/>
        </w:sdtPr>
        <w:sdtContent>
          <w:r w:rsidRPr="00A166C1">
            <w:rPr>
              <w:rStyle w:val="Zstupntext"/>
              <w:rFonts w:eastAsia="Calibri"/>
              <w:color w:val="808080" w:themeColor="background1" w:themeShade="80"/>
              <w:highlight w:val="lightGray"/>
              <w:shd w:val="clear" w:color="auto" w:fill="DBE5F1" w:themeFill="accent1" w:themeFillTint="33"/>
            </w:rPr>
            <w:t>Jméno, funkce</w:t>
          </w:r>
        </w:sdtContent>
      </w:sdt>
    </w:p>
    <w:p w14:paraId="5E10E21B" w14:textId="77777777" w:rsidR="0085283A" w:rsidRPr="0085283A" w:rsidRDefault="0085283A" w:rsidP="0085283A">
      <w:pPr>
        <w:spacing w:after="0"/>
        <w:ind w:left="0"/>
        <w:rPr>
          <w:rFonts w:eastAsiaTheme="minorHAnsi"/>
        </w:rPr>
      </w:pPr>
    </w:p>
    <w:sectPr w:rsidR="0085283A" w:rsidRPr="0085283A" w:rsidSect="0039179F">
      <w:footerReference w:type="default" r:id="rId13"/>
      <w:headerReference w:type="first" r:id="rId14"/>
      <w:footerReference w:type="first" r:id="rId15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9F49" w14:textId="77777777" w:rsidR="00CF3154" w:rsidRDefault="00CF3154" w:rsidP="00034A5E">
      <w:r>
        <w:separator/>
      </w:r>
    </w:p>
  </w:endnote>
  <w:endnote w:type="continuationSeparator" w:id="0">
    <w:p w14:paraId="4F98C493" w14:textId="77777777" w:rsidR="00CF3154" w:rsidRDefault="00CF3154" w:rsidP="00034A5E">
      <w:r>
        <w:continuationSeparator/>
      </w:r>
    </w:p>
  </w:endnote>
  <w:endnote w:type="continuationNotice" w:id="1">
    <w:p w14:paraId="285D76BB" w14:textId="77777777" w:rsidR="00CF3154" w:rsidRDefault="00CF31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AAE4" w14:textId="77777777" w:rsidR="00CF3154" w:rsidRDefault="00CF3154" w:rsidP="00034A5E">
      <w:r>
        <w:separator/>
      </w:r>
    </w:p>
  </w:footnote>
  <w:footnote w:type="continuationSeparator" w:id="0">
    <w:p w14:paraId="14C45C94" w14:textId="77777777" w:rsidR="00CF3154" w:rsidRDefault="00CF3154" w:rsidP="00034A5E">
      <w:r>
        <w:continuationSeparator/>
      </w:r>
    </w:p>
  </w:footnote>
  <w:footnote w:type="continuationNotice" w:id="1">
    <w:p w14:paraId="10FD75A5" w14:textId="77777777" w:rsidR="00CF3154" w:rsidRDefault="00CF31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  <w:lang w:eastAsia="cs-CZ"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6F94CE8"/>
    <w:multiLevelType w:val="hybridMultilevel"/>
    <w:tmpl w:val="3EB4FD12"/>
    <w:lvl w:ilvl="0" w:tplc="619651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31C23FD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  <w:color w:val="0070C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F30ECB"/>
    <w:multiLevelType w:val="multilevel"/>
    <w:tmpl w:val="4D8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53743DC0"/>
    <w:multiLevelType w:val="hybridMultilevel"/>
    <w:tmpl w:val="81448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7487D56"/>
    <w:multiLevelType w:val="hybridMultilevel"/>
    <w:tmpl w:val="6310C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E8A"/>
    <w:multiLevelType w:val="hybridMultilevel"/>
    <w:tmpl w:val="D9D4207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504397503">
    <w:abstractNumId w:val="8"/>
  </w:num>
  <w:num w:numId="2" w16cid:durableId="1152135548">
    <w:abstractNumId w:val="17"/>
  </w:num>
  <w:num w:numId="3" w16cid:durableId="1795253672">
    <w:abstractNumId w:val="4"/>
  </w:num>
  <w:num w:numId="4" w16cid:durableId="828717759">
    <w:abstractNumId w:val="4"/>
  </w:num>
  <w:num w:numId="5" w16cid:durableId="1961571555">
    <w:abstractNumId w:val="4"/>
  </w:num>
  <w:num w:numId="6" w16cid:durableId="481123832">
    <w:abstractNumId w:val="4"/>
  </w:num>
  <w:num w:numId="7" w16cid:durableId="1978561014">
    <w:abstractNumId w:val="4"/>
  </w:num>
  <w:num w:numId="8" w16cid:durableId="205290326">
    <w:abstractNumId w:val="4"/>
  </w:num>
  <w:num w:numId="9" w16cid:durableId="1563440051">
    <w:abstractNumId w:val="4"/>
  </w:num>
  <w:num w:numId="10" w16cid:durableId="1336492047">
    <w:abstractNumId w:val="4"/>
  </w:num>
  <w:num w:numId="11" w16cid:durableId="835338596">
    <w:abstractNumId w:val="1"/>
  </w:num>
  <w:num w:numId="12" w16cid:durableId="1832525172">
    <w:abstractNumId w:val="22"/>
  </w:num>
  <w:num w:numId="13" w16cid:durableId="187269212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83210062">
    <w:abstractNumId w:val="0"/>
  </w:num>
  <w:num w:numId="15" w16cid:durableId="875973463">
    <w:abstractNumId w:val="20"/>
  </w:num>
  <w:num w:numId="16" w16cid:durableId="327446611">
    <w:abstractNumId w:val="12"/>
  </w:num>
  <w:num w:numId="17" w16cid:durableId="658776138">
    <w:abstractNumId w:val="16"/>
  </w:num>
  <w:num w:numId="18" w16cid:durableId="1828788192">
    <w:abstractNumId w:val="4"/>
  </w:num>
  <w:num w:numId="19" w16cid:durableId="1893347145">
    <w:abstractNumId w:val="9"/>
  </w:num>
  <w:num w:numId="20" w16cid:durableId="139929804">
    <w:abstractNumId w:val="5"/>
  </w:num>
  <w:num w:numId="21" w16cid:durableId="1690140108">
    <w:abstractNumId w:val="14"/>
  </w:num>
  <w:num w:numId="22" w16cid:durableId="49040807">
    <w:abstractNumId w:val="4"/>
  </w:num>
  <w:num w:numId="23" w16cid:durableId="187960402">
    <w:abstractNumId w:val="11"/>
  </w:num>
  <w:num w:numId="24" w16cid:durableId="1804038672">
    <w:abstractNumId w:val="18"/>
  </w:num>
  <w:num w:numId="25" w16cid:durableId="1579512874">
    <w:abstractNumId w:val="19"/>
  </w:num>
  <w:num w:numId="26" w16cid:durableId="622199366">
    <w:abstractNumId w:val="3"/>
  </w:num>
  <w:num w:numId="27" w16cid:durableId="1242987623">
    <w:abstractNumId w:val="7"/>
  </w:num>
  <w:num w:numId="28" w16cid:durableId="1599750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8922956">
    <w:abstractNumId w:val="10"/>
  </w:num>
  <w:num w:numId="30" w16cid:durableId="708455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211010">
    <w:abstractNumId w:val="2"/>
  </w:num>
  <w:num w:numId="32" w16cid:durableId="2144501025">
    <w:abstractNumId w:val="6"/>
  </w:num>
  <w:num w:numId="33" w16cid:durableId="493685455">
    <w:abstractNumId w:val="13"/>
  </w:num>
  <w:num w:numId="34" w16cid:durableId="499396850">
    <w:abstractNumId w:val="21"/>
  </w:num>
  <w:num w:numId="35" w16cid:durableId="17859998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6776"/>
    <w:rsid w:val="0002090F"/>
    <w:rsid w:val="00024752"/>
    <w:rsid w:val="00025411"/>
    <w:rsid w:val="00034A5E"/>
    <w:rsid w:val="00036156"/>
    <w:rsid w:val="00052C88"/>
    <w:rsid w:val="0006270B"/>
    <w:rsid w:val="00064491"/>
    <w:rsid w:val="00086FB3"/>
    <w:rsid w:val="00090186"/>
    <w:rsid w:val="0009388D"/>
    <w:rsid w:val="000A63F1"/>
    <w:rsid w:val="000D1C44"/>
    <w:rsid w:val="000E0BAA"/>
    <w:rsid w:val="000E124D"/>
    <w:rsid w:val="0011317D"/>
    <w:rsid w:val="00115EED"/>
    <w:rsid w:val="00117CE3"/>
    <w:rsid w:val="001221D0"/>
    <w:rsid w:val="00134592"/>
    <w:rsid w:val="001364D4"/>
    <w:rsid w:val="00143E97"/>
    <w:rsid w:val="00144605"/>
    <w:rsid w:val="00147D46"/>
    <w:rsid w:val="0015415E"/>
    <w:rsid w:val="001551FE"/>
    <w:rsid w:val="00155E29"/>
    <w:rsid w:val="0015686D"/>
    <w:rsid w:val="00157035"/>
    <w:rsid w:val="0016245B"/>
    <w:rsid w:val="00164FE5"/>
    <w:rsid w:val="00166BAD"/>
    <w:rsid w:val="00185CC8"/>
    <w:rsid w:val="001930C5"/>
    <w:rsid w:val="00193714"/>
    <w:rsid w:val="001A2E86"/>
    <w:rsid w:val="001B5069"/>
    <w:rsid w:val="001C5470"/>
    <w:rsid w:val="001E13C6"/>
    <w:rsid w:val="001E6CFF"/>
    <w:rsid w:val="001F0372"/>
    <w:rsid w:val="001F3ADE"/>
    <w:rsid w:val="0020016B"/>
    <w:rsid w:val="00202CCF"/>
    <w:rsid w:val="00204305"/>
    <w:rsid w:val="0020514C"/>
    <w:rsid w:val="002059E5"/>
    <w:rsid w:val="00205A0A"/>
    <w:rsid w:val="00211A4E"/>
    <w:rsid w:val="00211E80"/>
    <w:rsid w:val="00212D59"/>
    <w:rsid w:val="00215AA8"/>
    <w:rsid w:val="002214C0"/>
    <w:rsid w:val="00226FB9"/>
    <w:rsid w:val="00227F3C"/>
    <w:rsid w:val="00231DDD"/>
    <w:rsid w:val="00235BBB"/>
    <w:rsid w:val="002369E7"/>
    <w:rsid w:val="002452B4"/>
    <w:rsid w:val="002511AD"/>
    <w:rsid w:val="002553FC"/>
    <w:rsid w:val="00280806"/>
    <w:rsid w:val="00282104"/>
    <w:rsid w:val="00287EF1"/>
    <w:rsid w:val="00290866"/>
    <w:rsid w:val="0029479E"/>
    <w:rsid w:val="002A52F4"/>
    <w:rsid w:val="002B1FB5"/>
    <w:rsid w:val="002D437B"/>
    <w:rsid w:val="002E3EC4"/>
    <w:rsid w:val="002F0084"/>
    <w:rsid w:val="002F1B9F"/>
    <w:rsid w:val="002F63BD"/>
    <w:rsid w:val="002F74B1"/>
    <w:rsid w:val="00313364"/>
    <w:rsid w:val="00317BB4"/>
    <w:rsid w:val="0032142F"/>
    <w:rsid w:val="00321F0D"/>
    <w:rsid w:val="003433BC"/>
    <w:rsid w:val="00350894"/>
    <w:rsid w:val="003529D5"/>
    <w:rsid w:val="00356EEE"/>
    <w:rsid w:val="00357362"/>
    <w:rsid w:val="003574B2"/>
    <w:rsid w:val="00361DE4"/>
    <w:rsid w:val="00365C2C"/>
    <w:rsid w:val="0036686B"/>
    <w:rsid w:val="00367213"/>
    <w:rsid w:val="003767FC"/>
    <w:rsid w:val="00385357"/>
    <w:rsid w:val="0039179F"/>
    <w:rsid w:val="0039244E"/>
    <w:rsid w:val="003A4A19"/>
    <w:rsid w:val="003B5E77"/>
    <w:rsid w:val="003D62DC"/>
    <w:rsid w:val="003E5B46"/>
    <w:rsid w:val="003F0348"/>
    <w:rsid w:val="003F424B"/>
    <w:rsid w:val="00403FDF"/>
    <w:rsid w:val="0040487A"/>
    <w:rsid w:val="00410C1A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A6F38"/>
    <w:rsid w:val="004B2994"/>
    <w:rsid w:val="004B4351"/>
    <w:rsid w:val="004B5FA7"/>
    <w:rsid w:val="004C650F"/>
    <w:rsid w:val="004C6A26"/>
    <w:rsid w:val="004C7A31"/>
    <w:rsid w:val="004D2686"/>
    <w:rsid w:val="004E394E"/>
    <w:rsid w:val="004E41A6"/>
    <w:rsid w:val="004E6192"/>
    <w:rsid w:val="004F31D6"/>
    <w:rsid w:val="004F4796"/>
    <w:rsid w:val="0050372C"/>
    <w:rsid w:val="00505AB6"/>
    <w:rsid w:val="00511104"/>
    <w:rsid w:val="00516B3D"/>
    <w:rsid w:val="00521A93"/>
    <w:rsid w:val="00530387"/>
    <w:rsid w:val="005520F2"/>
    <w:rsid w:val="0056336D"/>
    <w:rsid w:val="0056615F"/>
    <w:rsid w:val="005725A8"/>
    <w:rsid w:val="00575C60"/>
    <w:rsid w:val="00585884"/>
    <w:rsid w:val="0058601D"/>
    <w:rsid w:val="00586D9E"/>
    <w:rsid w:val="0059105C"/>
    <w:rsid w:val="00595469"/>
    <w:rsid w:val="00595903"/>
    <w:rsid w:val="005A0423"/>
    <w:rsid w:val="005A0CE8"/>
    <w:rsid w:val="005A42F5"/>
    <w:rsid w:val="005C2590"/>
    <w:rsid w:val="005C2989"/>
    <w:rsid w:val="005D177D"/>
    <w:rsid w:val="005D19E1"/>
    <w:rsid w:val="005D32CB"/>
    <w:rsid w:val="005E0BA1"/>
    <w:rsid w:val="005F091A"/>
    <w:rsid w:val="006106E6"/>
    <w:rsid w:val="00622E9F"/>
    <w:rsid w:val="0062327D"/>
    <w:rsid w:val="00625400"/>
    <w:rsid w:val="00634551"/>
    <w:rsid w:val="00636E0A"/>
    <w:rsid w:val="00637D63"/>
    <w:rsid w:val="006406BB"/>
    <w:rsid w:val="00647612"/>
    <w:rsid w:val="006617F7"/>
    <w:rsid w:val="0067161D"/>
    <w:rsid w:val="00673778"/>
    <w:rsid w:val="00676383"/>
    <w:rsid w:val="00680367"/>
    <w:rsid w:val="00680958"/>
    <w:rsid w:val="006925B7"/>
    <w:rsid w:val="00695FED"/>
    <w:rsid w:val="006A3F8E"/>
    <w:rsid w:val="006A55E1"/>
    <w:rsid w:val="006A66F7"/>
    <w:rsid w:val="006A73B3"/>
    <w:rsid w:val="006B0192"/>
    <w:rsid w:val="006B4084"/>
    <w:rsid w:val="006C4E27"/>
    <w:rsid w:val="006C4E41"/>
    <w:rsid w:val="006C6061"/>
    <w:rsid w:val="006C7F27"/>
    <w:rsid w:val="006D2D75"/>
    <w:rsid w:val="006E3B70"/>
    <w:rsid w:val="006E641D"/>
    <w:rsid w:val="00704A60"/>
    <w:rsid w:val="00705924"/>
    <w:rsid w:val="0070714E"/>
    <w:rsid w:val="00707819"/>
    <w:rsid w:val="0071781C"/>
    <w:rsid w:val="00725AB5"/>
    <w:rsid w:val="00733CE6"/>
    <w:rsid w:val="00736418"/>
    <w:rsid w:val="0074188C"/>
    <w:rsid w:val="0075242A"/>
    <w:rsid w:val="007526D4"/>
    <w:rsid w:val="007528F5"/>
    <w:rsid w:val="0075367C"/>
    <w:rsid w:val="00756CA4"/>
    <w:rsid w:val="0076198C"/>
    <w:rsid w:val="00762496"/>
    <w:rsid w:val="00762853"/>
    <w:rsid w:val="00762ED2"/>
    <w:rsid w:val="00777E6E"/>
    <w:rsid w:val="00782468"/>
    <w:rsid w:val="007874DE"/>
    <w:rsid w:val="0079585F"/>
    <w:rsid w:val="007A4AC5"/>
    <w:rsid w:val="007B0067"/>
    <w:rsid w:val="007B15E2"/>
    <w:rsid w:val="007B3480"/>
    <w:rsid w:val="007B5925"/>
    <w:rsid w:val="007B7D79"/>
    <w:rsid w:val="007C083F"/>
    <w:rsid w:val="007C6239"/>
    <w:rsid w:val="007D34E7"/>
    <w:rsid w:val="007D7881"/>
    <w:rsid w:val="007D7EAD"/>
    <w:rsid w:val="007E0686"/>
    <w:rsid w:val="007E0FB7"/>
    <w:rsid w:val="007F4829"/>
    <w:rsid w:val="00800BB2"/>
    <w:rsid w:val="008069A2"/>
    <w:rsid w:val="00832737"/>
    <w:rsid w:val="00834282"/>
    <w:rsid w:val="00845EEE"/>
    <w:rsid w:val="00847600"/>
    <w:rsid w:val="0085283A"/>
    <w:rsid w:val="008558A0"/>
    <w:rsid w:val="0086515C"/>
    <w:rsid w:val="00873DDB"/>
    <w:rsid w:val="00876A4D"/>
    <w:rsid w:val="00883F3E"/>
    <w:rsid w:val="00890210"/>
    <w:rsid w:val="008923D8"/>
    <w:rsid w:val="008934B8"/>
    <w:rsid w:val="008A7723"/>
    <w:rsid w:val="008B3675"/>
    <w:rsid w:val="008C0A3E"/>
    <w:rsid w:val="008C1880"/>
    <w:rsid w:val="008E0061"/>
    <w:rsid w:val="008E3DC4"/>
    <w:rsid w:val="008E67B1"/>
    <w:rsid w:val="00902A31"/>
    <w:rsid w:val="009136BB"/>
    <w:rsid w:val="00921BE7"/>
    <w:rsid w:val="009233F1"/>
    <w:rsid w:val="00932CE2"/>
    <w:rsid w:val="00934FC3"/>
    <w:rsid w:val="00936CB7"/>
    <w:rsid w:val="009457E8"/>
    <w:rsid w:val="00946C50"/>
    <w:rsid w:val="00947422"/>
    <w:rsid w:val="0095515A"/>
    <w:rsid w:val="009938EB"/>
    <w:rsid w:val="00994768"/>
    <w:rsid w:val="00995A64"/>
    <w:rsid w:val="009A01AE"/>
    <w:rsid w:val="009B1D99"/>
    <w:rsid w:val="009B6B17"/>
    <w:rsid w:val="009C16C3"/>
    <w:rsid w:val="009C4118"/>
    <w:rsid w:val="009D2F9E"/>
    <w:rsid w:val="009D34AD"/>
    <w:rsid w:val="009D6BDC"/>
    <w:rsid w:val="009E29D2"/>
    <w:rsid w:val="009E395C"/>
    <w:rsid w:val="009E6EBE"/>
    <w:rsid w:val="009F7E6C"/>
    <w:rsid w:val="00A00AB1"/>
    <w:rsid w:val="00A166C1"/>
    <w:rsid w:val="00A2060D"/>
    <w:rsid w:val="00A27F43"/>
    <w:rsid w:val="00A30ABB"/>
    <w:rsid w:val="00A31E46"/>
    <w:rsid w:val="00A353DD"/>
    <w:rsid w:val="00A52535"/>
    <w:rsid w:val="00A55277"/>
    <w:rsid w:val="00A60A32"/>
    <w:rsid w:val="00A646C1"/>
    <w:rsid w:val="00A658E0"/>
    <w:rsid w:val="00A73277"/>
    <w:rsid w:val="00A8149B"/>
    <w:rsid w:val="00A84298"/>
    <w:rsid w:val="00A855A8"/>
    <w:rsid w:val="00A95753"/>
    <w:rsid w:val="00A95E4E"/>
    <w:rsid w:val="00A96380"/>
    <w:rsid w:val="00A96CA8"/>
    <w:rsid w:val="00AA02BE"/>
    <w:rsid w:val="00AA4BB8"/>
    <w:rsid w:val="00AA4C5E"/>
    <w:rsid w:val="00AB4203"/>
    <w:rsid w:val="00AB4809"/>
    <w:rsid w:val="00AC6FF4"/>
    <w:rsid w:val="00AD4F7A"/>
    <w:rsid w:val="00AD7DB8"/>
    <w:rsid w:val="00AE0389"/>
    <w:rsid w:val="00AE11B4"/>
    <w:rsid w:val="00AE3783"/>
    <w:rsid w:val="00AE61C3"/>
    <w:rsid w:val="00AF27BF"/>
    <w:rsid w:val="00B17287"/>
    <w:rsid w:val="00B3208E"/>
    <w:rsid w:val="00B32887"/>
    <w:rsid w:val="00B33854"/>
    <w:rsid w:val="00B354C3"/>
    <w:rsid w:val="00B361E4"/>
    <w:rsid w:val="00B46151"/>
    <w:rsid w:val="00B51E7E"/>
    <w:rsid w:val="00B56A1C"/>
    <w:rsid w:val="00B64C35"/>
    <w:rsid w:val="00B66E31"/>
    <w:rsid w:val="00B67240"/>
    <w:rsid w:val="00B73EAE"/>
    <w:rsid w:val="00B76753"/>
    <w:rsid w:val="00B8113D"/>
    <w:rsid w:val="00B82866"/>
    <w:rsid w:val="00B8645E"/>
    <w:rsid w:val="00B9097B"/>
    <w:rsid w:val="00B94E6E"/>
    <w:rsid w:val="00B9659B"/>
    <w:rsid w:val="00BA18F4"/>
    <w:rsid w:val="00BA5584"/>
    <w:rsid w:val="00BA67BB"/>
    <w:rsid w:val="00BB0049"/>
    <w:rsid w:val="00BB40E0"/>
    <w:rsid w:val="00BB4A05"/>
    <w:rsid w:val="00BB4CF5"/>
    <w:rsid w:val="00BB6AA9"/>
    <w:rsid w:val="00BC1E06"/>
    <w:rsid w:val="00BD7E33"/>
    <w:rsid w:val="00BF1595"/>
    <w:rsid w:val="00BF6FDA"/>
    <w:rsid w:val="00C0258A"/>
    <w:rsid w:val="00C033CD"/>
    <w:rsid w:val="00C045F4"/>
    <w:rsid w:val="00C05F77"/>
    <w:rsid w:val="00C10A97"/>
    <w:rsid w:val="00C21669"/>
    <w:rsid w:val="00C23D85"/>
    <w:rsid w:val="00C33D9B"/>
    <w:rsid w:val="00C41AD2"/>
    <w:rsid w:val="00C42179"/>
    <w:rsid w:val="00C52A42"/>
    <w:rsid w:val="00C5406E"/>
    <w:rsid w:val="00C555CC"/>
    <w:rsid w:val="00C56159"/>
    <w:rsid w:val="00C62039"/>
    <w:rsid w:val="00C71C46"/>
    <w:rsid w:val="00C76B88"/>
    <w:rsid w:val="00C8706F"/>
    <w:rsid w:val="00C978A1"/>
    <w:rsid w:val="00C97D54"/>
    <w:rsid w:val="00CA038A"/>
    <w:rsid w:val="00CA0730"/>
    <w:rsid w:val="00CA1B38"/>
    <w:rsid w:val="00CA44DE"/>
    <w:rsid w:val="00CA4FAF"/>
    <w:rsid w:val="00CB5A7F"/>
    <w:rsid w:val="00CC1405"/>
    <w:rsid w:val="00CC3B2A"/>
    <w:rsid w:val="00CC443B"/>
    <w:rsid w:val="00CD2580"/>
    <w:rsid w:val="00CD5FFC"/>
    <w:rsid w:val="00CE2A3C"/>
    <w:rsid w:val="00CE5751"/>
    <w:rsid w:val="00CF3154"/>
    <w:rsid w:val="00D0161D"/>
    <w:rsid w:val="00D06313"/>
    <w:rsid w:val="00D1101F"/>
    <w:rsid w:val="00D12135"/>
    <w:rsid w:val="00D2065F"/>
    <w:rsid w:val="00D24B42"/>
    <w:rsid w:val="00D31552"/>
    <w:rsid w:val="00D374A5"/>
    <w:rsid w:val="00D63B1F"/>
    <w:rsid w:val="00D640FC"/>
    <w:rsid w:val="00D645A7"/>
    <w:rsid w:val="00D70654"/>
    <w:rsid w:val="00D8385C"/>
    <w:rsid w:val="00D854B8"/>
    <w:rsid w:val="00D863C3"/>
    <w:rsid w:val="00D93687"/>
    <w:rsid w:val="00DA4DF6"/>
    <w:rsid w:val="00DB57FB"/>
    <w:rsid w:val="00DB5F38"/>
    <w:rsid w:val="00DC0F29"/>
    <w:rsid w:val="00DC14C0"/>
    <w:rsid w:val="00DD1133"/>
    <w:rsid w:val="00DE1532"/>
    <w:rsid w:val="00DE4AD2"/>
    <w:rsid w:val="00DE6F2E"/>
    <w:rsid w:val="00DF6D84"/>
    <w:rsid w:val="00E11E12"/>
    <w:rsid w:val="00E1535F"/>
    <w:rsid w:val="00E23803"/>
    <w:rsid w:val="00E37A7D"/>
    <w:rsid w:val="00E47584"/>
    <w:rsid w:val="00E478D9"/>
    <w:rsid w:val="00E63EF0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C3C85"/>
    <w:rsid w:val="00ED372D"/>
    <w:rsid w:val="00EE2E6A"/>
    <w:rsid w:val="00EE3BC7"/>
    <w:rsid w:val="00EF04B6"/>
    <w:rsid w:val="00EF3085"/>
    <w:rsid w:val="00EF7CAB"/>
    <w:rsid w:val="00F06351"/>
    <w:rsid w:val="00F11FF0"/>
    <w:rsid w:val="00F237D4"/>
    <w:rsid w:val="00F27DD3"/>
    <w:rsid w:val="00F308FC"/>
    <w:rsid w:val="00F31950"/>
    <w:rsid w:val="00F36B76"/>
    <w:rsid w:val="00F504F3"/>
    <w:rsid w:val="00F55F80"/>
    <w:rsid w:val="00F56E74"/>
    <w:rsid w:val="00F643C6"/>
    <w:rsid w:val="00F67F49"/>
    <w:rsid w:val="00F701FC"/>
    <w:rsid w:val="00F77D22"/>
    <w:rsid w:val="00F800A7"/>
    <w:rsid w:val="00F850B6"/>
    <w:rsid w:val="00F8697E"/>
    <w:rsid w:val="00F90F7E"/>
    <w:rsid w:val="00F94510"/>
    <w:rsid w:val="00F956C2"/>
    <w:rsid w:val="00F95EC1"/>
    <w:rsid w:val="00FA33A5"/>
    <w:rsid w:val="00FA4B9C"/>
    <w:rsid w:val="00FB02CA"/>
    <w:rsid w:val="00FB4E34"/>
    <w:rsid w:val="00FC298C"/>
    <w:rsid w:val="00FD32BF"/>
    <w:rsid w:val="00FE01DD"/>
    <w:rsid w:val="00FF0A4B"/>
    <w:rsid w:val="00FF0F1B"/>
    <w:rsid w:val="01BB9834"/>
    <w:rsid w:val="0825AD6C"/>
    <w:rsid w:val="1458DF44"/>
    <w:rsid w:val="44E777B5"/>
    <w:rsid w:val="663AE5E6"/>
    <w:rsid w:val="7D45B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A31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,H1,Chapter,1,section,ASAPHeading 1,Celého textu,V_Head1,Záhlaví 1,h1,1.,Kapitola1,Kapitola2,Kapitola3,Kapitola4,Kapitola5,Kapitola11,Kapitola21,Kapitola31,Kapitola41,Kapitola6,Kapitola12,Kapitola22,Kapitola32,Kapitola42,Kapitola51"/>
    <w:basedOn w:val="Normln"/>
    <w:next w:val="Normln"/>
    <w:link w:val="Nadpis1Char"/>
    <w:autoRedefine/>
    <w:qFormat/>
    <w:rsid w:val="00BA18F4"/>
    <w:pPr>
      <w:keepNext/>
      <w:keepLines/>
      <w:numPr>
        <w:numId w:val="3"/>
      </w:numPr>
      <w:spacing w:before="480"/>
      <w:outlineLvl w:val="0"/>
    </w:pPr>
    <w:rPr>
      <w:b/>
      <w:bCs w:val="0"/>
      <w:color w:val="0070C0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H1 Char,Chapter Char,1 Char,section Char,ASAPHeading 1 Char,Celého textu Char,V_Head1 Char,Záhlaví 1 Char,h1 Char,1. Char,Kapitola1 Char,Kapitola2 Char,Kapitola3 Char,Kapitola4 Char,Kapitola5 Char,Kapitola11 Char"/>
    <w:link w:val="Nadpis1"/>
    <w:rsid w:val="00BA18F4"/>
    <w:rPr>
      <w:rFonts w:ascii="Arial" w:hAnsi="Arial" w:cs="Arial"/>
      <w:b/>
      <w:iCs/>
      <w:color w:val="0070C0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A18F4"/>
    <w:pPr>
      <w:spacing w:after="200" w:line="640" w:lineRule="exact"/>
      <w:jc w:val="center"/>
    </w:pPr>
    <w:rPr>
      <w:rFonts w:eastAsia="MS Mincho"/>
      <w:b/>
      <w:color w:val="0070C0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A18F4"/>
    <w:rPr>
      <w:rFonts w:ascii="Arial" w:eastAsia="MS Mincho" w:hAnsi="Arial" w:cs="Arial"/>
      <w:b/>
      <w:bCs/>
      <w:iCs/>
      <w:color w:val="0070C0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E395C"/>
    <w:rPr>
      <w:rFonts w:ascii="Calibri" w:eastAsia="Calibri" w:hAnsi="Calibri"/>
    </w:rPr>
  </w:style>
  <w:style w:type="character" w:customStyle="1" w:styleId="BezmezerChar">
    <w:name w:val="Bez mezer Char"/>
    <w:link w:val="Bezmezer"/>
    <w:uiPriority w:val="1"/>
    <w:locked/>
    <w:rsid w:val="009E395C"/>
    <w:rPr>
      <w:rFonts w:ascii="Calibri" w:eastAsia="Calibri" w:hAnsi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DC4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7F4829"/>
  </w:style>
  <w:style w:type="character" w:styleId="Zdraznn">
    <w:name w:val="Emphasis"/>
    <w:basedOn w:val="Standardnpsmoodstavce"/>
    <w:uiPriority w:val="20"/>
    <w:qFormat/>
    <w:locked/>
    <w:rsid w:val="007F482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E575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E0061"/>
    <w:pPr>
      <w:suppressAutoHyphens w:val="0"/>
      <w:spacing w:before="100" w:beforeAutospacing="1" w:after="100" w:afterAutospacing="1"/>
      <w:ind w:left="0"/>
      <w:jc w:val="left"/>
      <w:outlineLvl w:val="9"/>
    </w:pPr>
    <w:rPr>
      <w:rFonts w:ascii="Times New Roman" w:hAnsi="Times New Roman" w:cs="Times New Roman"/>
      <w:bCs w:val="0"/>
      <w:iCs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759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622E9F" w:rsidP="00622E9F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622E9F" w:rsidP="00622E9F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622E9F" w:rsidP="00622E9F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622E9F" w:rsidP="00622E9F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622E9F" w:rsidP="00622E9F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622E9F" w:rsidP="00622E9F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622E9F" w:rsidP="00622E9F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622E9F" w:rsidP="00622E9F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622E9F" w:rsidP="00622E9F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622E9F" w:rsidP="00622E9F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622E9F" w:rsidP="00622E9F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622E9F" w:rsidP="00622E9F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622E9F" w:rsidP="00622E9F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622E9F" w:rsidP="00622E9F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622E9F" w:rsidP="00622E9F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622E9F" w:rsidP="00622E9F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B2C2BF577F5448E6BE60A9F246A0D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628C3-D6EA-4BC1-BD7C-01EDF0D8EA49}"/>
      </w:docPartPr>
      <w:docPartBody>
        <w:p w:rsidR="00866180" w:rsidRDefault="00622E9F" w:rsidP="00622E9F">
          <w:pPr>
            <w:pStyle w:val="B2C2BF577F5448E6BE60A9F246A0DA4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001F8E249A74131BE2C5882BD01D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14E7F-4573-467A-AEB9-6395D31D788F}"/>
      </w:docPartPr>
      <w:docPartBody>
        <w:p w:rsidR="00057522" w:rsidRDefault="006C7F27" w:rsidP="006C7F27">
          <w:pPr>
            <w:pStyle w:val="A001F8E249A74131BE2C5882BD01D3D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4F1935EE7BE4858B66B7B263EAAD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2CBC4-A2BD-4A2C-9A86-5B67F8AB55B7}"/>
      </w:docPartPr>
      <w:docPartBody>
        <w:p w:rsidR="00287681" w:rsidRDefault="00A1634E" w:rsidP="00A1634E">
          <w:pPr>
            <w:pStyle w:val="04F1935EE7BE4858B66B7B263EAAD022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F9DA7FEF34046E0AED0ACF01F5B4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8F50A-03B6-49C8-B771-AA0993FD4FE4}"/>
      </w:docPartPr>
      <w:docPartBody>
        <w:p w:rsidR="00073E29" w:rsidRDefault="00287681" w:rsidP="00287681">
          <w:pPr>
            <w:pStyle w:val="6F9DA7FEF34046E0AED0ACF01F5B4D6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CCC38A53B1C4E56A1BB4E99B46C5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7B045-E1D4-44BD-90DF-C11B36EA8486}"/>
      </w:docPartPr>
      <w:docPartBody>
        <w:p w:rsidR="00073E29" w:rsidRDefault="00287681" w:rsidP="00287681">
          <w:pPr>
            <w:pStyle w:val="CCCC38A53B1C4E56A1BB4E99B46C5552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637683BB2F54B868708E93C6E948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CCCA3-B307-4421-8BCD-4D0712A064E4}"/>
      </w:docPartPr>
      <w:docPartBody>
        <w:p w:rsidR="00F02219" w:rsidRDefault="009619A3" w:rsidP="009619A3">
          <w:pPr>
            <w:pStyle w:val="4637683BB2F54B868708E93C6E948018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F17204"/>
    <w:multiLevelType w:val="multilevel"/>
    <w:tmpl w:val="B89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3037454">
    <w:abstractNumId w:val="0"/>
  </w:num>
  <w:num w:numId="2" w16cid:durableId="91562775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11728"/>
    <w:rsid w:val="0002090F"/>
    <w:rsid w:val="0005342F"/>
    <w:rsid w:val="00057522"/>
    <w:rsid w:val="00073E29"/>
    <w:rsid w:val="0008282B"/>
    <w:rsid w:val="00084669"/>
    <w:rsid w:val="0009005A"/>
    <w:rsid w:val="000933A1"/>
    <w:rsid w:val="000A1619"/>
    <w:rsid w:val="000F00B9"/>
    <w:rsid w:val="001179C0"/>
    <w:rsid w:val="00133CFB"/>
    <w:rsid w:val="0015415E"/>
    <w:rsid w:val="001C5E5C"/>
    <w:rsid w:val="001F1984"/>
    <w:rsid w:val="0022458C"/>
    <w:rsid w:val="00231D3D"/>
    <w:rsid w:val="00235BBB"/>
    <w:rsid w:val="002364A8"/>
    <w:rsid w:val="002408F4"/>
    <w:rsid w:val="002452FA"/>
    <w:rsid w:val="0027397A"/>
    <w:rsid w:val="00287681"/>
    <w:rsid w:val="002A2AB9"/>
    <w:rsid w:val="002C76A7"/>
    <w:rsid w:val="0034394B"/>
    <w:rsid w:val="00375B5E"/>
    <w:rsid w:val="003767FC"/>
    <w:rsid w:val="003C155A"/>
    <w:rsid w:val="003C1948"/>
    <w:rsid w:val="003D09EE"/>
    <w:rsid w:val="00411CE6"/>
    <w:rsid w:val="004E6192"/>
    <w:rsid w:val="00521A93"/>
    <w:rsid w:val="00523E7E"/>
    <w:rsid w:val="005725A8"/>
    <w:rsid w:val="00622E9F"/>
    <w:rsid w:val="0066019E"/>
    <w:rsid w:val="00660648"/>
    <w:rsid w:val="00673778"/>
    <w:rsid w:val="006C6061"/>
    <w:rsid w:val="006C7F27"/>
    <w:rsid w:val="00742364"/>
    <w:rsid w:val="00772228"/>
    <w:rsid w:val="00775D66"/>
    <w:rsid w:val="00782C62"/>
    <w:rsid w:val="007E415D"/>
    <w:rsid w:val="007F414F"/>
    <w:rsid w:val="00800BB2"/>
    <w:rsid w:val="00866180"/>
    <w:rsid w:val="008D66D2"/>
    <w:rsid w:val="00902A31"/>
    <w:rsid w:val="00947422"/>
    <w:rsid w:val="009619A3"/>
    <w:rsid w:val="00972AE1"/>
    <w:rsid w:val="009737AD"/>
    <w:rsid w:val="00994768"/>
    <w:rsid w:val="009B1813"/>
    <w:rsid w:val="009B44F6"/>
    <w:rsid w:val="009B63C3"/>
    <w:rsid w:val="009B6B17"/>
    <w:rsid w:val="009C08B2"/>
    <w:rsid w:val="009D34AD"/>
    <w:rsid w:val="00A1634E"/>
    <w:rsid w:val="00A20BB9"/>
    <w:rsid w:val="00A411BF"/>
    <w:rsid w:val="00A62E8D"/>
    <w:rsid w:val="00A76259"/>
    <w:rsid w:val="00AC6FF4"/>
    <w:rsid w:val="00AF63F6"/>
    <w:rsid w:val="00B255F4"/>
    <w:rsid w:val="00B409BD"/>
    <w:rsid w:val="00B52083"/>
    <w:rsid w:val="00B8645E"/>
    <w:rsid w:val="00BF0BB4"/>
    <w:rsid w:val="00C07642"/>
    <w:rsid w:val="00C41AD2"/>
    <w:rsid w:val="00C4795C"/>
    <w:rsid w:val="00C5406E"/>
    <w:rsid w:val="00C85ABD"/>
    <w:rsid w:val="00CF272B"/>
    <w:rsid w:val="00D1334D"/>
    <w:rsid w:val="00D36E6A"/>
    <w:rsid w:val="00D547C7"/>
    <w:rsid w:val="00D60F63"/>
    <w:rsid w:val="00D64AD9"/>
    <w:rsid w:val="00DC3658"/>
    <w:rsid w:val="00DE4AD2"/>
    <w:rsid w:val="00DE74F7"/>
    <w:rsid w:val="00E021EF"/>
    <w:rsid w:val="00E14847"/>
    <w:rsid w:val="00E44FD3"/>
    <w:rsid w:val="00EB18E4"/>
    <w:rsid w:val="00F02219"/>
    <w:rsid w:val="00F11FF0"/>
    <w:rsid w:val="00F5370E"/>
    <w:rsid w:val="00F61D75"/>
    <w:rsid w:val="00FA33A5"/>
    <w:rsid w:val="00FB02CA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19A3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2C2BF577F5448E6BE60A9F246A0DA46">
    <w:name w:val="B2C2BF577F5448E6BE60A9F246A0DA46"/>
    <w:rsid w:val="00622E9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Siln">
    <w:name w:val="Strong"/>
    <w:qFormat/>
    <w:rsid w:val="00622E9F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01F8E249A74131BE2C5882BD01D3D6">
    <w:name w:val="A001F8E249A74131BE2C5882BD01D3D6"/>
    <w:rsid w:val="006C7F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1935EE7BE4858B66B7B263EAAD022">
    <w:name w:val="04F1935EE7BE4858B66B7B263EAAD022"/>
    <w:rsid w:val="00A163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9DA7FEF34046E0AED0ACF01F5B4D64">
    <w:name w:val="6F9DA7FEF34046E0AED0ACF01F5B4D64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C38A53B1C4E56A1BB4E99B46C5552">
    <w:name w:val="CCCC38A53B1C4E56A1BB4E99B46C5552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7683BB2F54B868708E93C6E948018">
    <w:name w:val="4637683BB2F54B868708E93C6E948018"/>
    <w:rsid w:val="009619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3" ma:contentTypeDescription="Vytvoří nový dokument" ma:contentTypeScope="" ma:versionID="e1ccfa556cba63d565e9f4336884d8dc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865017b505ad56475c7068bb16c3c30e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0FCE3-A9D1-4CAC-98CC-C16F0B189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6AD09-155D-42BB-9037-8E668B2A2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1146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Květuše Bursová</cp:lastModifiedBy>
  <cp:revision>111</cp:revision>
  <dcterms:created xsi:type="dcterms:W3CDTF">2023-09-09T03:00:00Z</dcterms:created>
  <dcterms:modified xsi:type="dcterms:W3CDTF">2025-10-15T11:00:00Z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0x010100D5B32C37A0926A479B6A55CDDF84B71C</vt:lpwstr>
  </property>
  <property fmtid="{D5CDD505-2E9C-101B-9397-08002B2CF9AE}" pid="3" name="MediaServiceImageTags">
    <vt:lpwstr/>
  </property>
  <property fmtid="{D5CDD505-2E9C-101B-9397-08002B2CF9AE}" pid="4" name="GrammarlyDocumentId">
    <vt:lpwstr>19ccb7b8-8ec0-48b1-acc3-acbae45acb20</vt:lpwstr>
  </property>
</Properties>
</file>