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C82" w14:textId="77777777" w:rsidR="002E3081" w:rsidRDefault="00972536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>
        <w:rPr>
          <w:rFonts w:ascii="Arial Narrow" w:hAnsi="Arial Narrow"/>
          <w:b/>
          <w:lang w:val="cs-CZ"/>
        </w:rPr>
        <w:t>Technické podmínky</w:t>
      </w:r>
      <w:bookmarkEnd w:id="0"/>
    </w:p>
    <w:p w14:paraId="355269CF" w14:textId="0C532036" w:rsidR="00E33A50" w:rsidRPr="00E33A50" w:rsidRDefault="00E33A50" w:rsidP="00E33A50">
      <w:pPr>
        <w:tabs>
          <w:tab w:val="left" w:pos="6663"/>
        </w:tabs>
        <w:jc w:val="both"/>
        <w:rPr>
          <w:rFonts w:ascii="Arial Narrow" w:hAnsi="Arial Narrow" w:cs="Arial"/>
          <w:lang w:val="cs-CZ"/>
        </w:rPr>
      </w:pPr>
      <w:r>
        <w:rPr>
          <w:rFonts w:ascii="Arial Narrow" w:hAnsi="Arial Narrow" w:cs="Arial"/>
          <w:lang w:val="cs-CZ"/>
        </w:rPr>
        <w:t>Technické podmínky</w:t>
      </w:r>
      <w:r w:rsidRPr="00E33A50">
        <w:rPr>
          <w:rFonts w:ascii="Arial Narrow" w:hAnsi="Arial Narrow" w:cs="Arial"/>
          <w:lang w:val="cs-CZ"/>
        </w:rPr>
        <w:t xml:space="preserve"> j</w:t>
      </w:r>
      <w:r>
        <w:rPr>
          <w:rFonts w:ascii="Arial Narrow" w:hAnsi="Arial Narrow" w:cs="Arial"/>
          <w:lang w:val="cs-CZ"/>
        </w:rPr>
        <w:t>sou</w:t>
      </w:r>
      <w:r w:rsidRPr="00E33A50">
        <w:rPr>
          <w:rFonts w:ascii="Arial Narrow" w:hAnsi="Arial Narrow" w:cs="Arial"/>
          <w:lang w:val="cs-CZ"/>
        </w:rPr>
        <w:t xml:space="preserve"> vyhotoven</w:t>
      </w:r>
      <w:r>
        <w:rPr>
          <w:rFonts w:ascii="Arial Narrow" w:hAnsi="Arial Narrow" w:cs="Arial"/>
          <w:lang w:val="cs-CZ"/>
        </w:rPr>
        <w:t>y</w:t>
      </w:r>
      <w:r w:rsidRPr="00E33A50">
        <w:rPr>
          <w:rFonts w:ascii="Arial Narrow" w:hAnsi="Arial Narrow" w:cs="Arial"/>
          <w:lang w:val="cs-CZ"/>
        </w:rPr>
        <w:t xml:space="preserve"> jak v českém, tak anglickém jazyce. V případě rozporů mezi českou </w:t>
      </w:r>
      <w:r>
        <w:rPr>
          <w:rFonts w:ascii="Arial Narrow" w:hAnsi="Arial Narrow" w:cs="Arial"/>
          <w:lang w:val="cs-CZ"/>
        </w:rPr>
        <w:br/>
      </w:r>
      <w:r w:rsidRPr="00E33A50">
        <w:rPr>
          <w:rFonts w:ascii="Arial Narrow" w:hAnsi="Arial Narrow" w:cs="Arial"/>
          <w:lang w:val="cs-CZ"/>
        </w:rPr>
        <w:t>a anglickou jazykovou verzí, nebo v případě sporu o výklad použitých pojmů, má přednost česká jazyková verze</w:t>
      </w:r>
      <w:r>
        <w:rPr>
          <w:rFonts w:ascii="Arial Narrow" w:hAnsi="Arial Narrow" w:cs="Arial"/>
          <w:lang w:val="cs-CZ"/>
        </w:rPr>
        <w:t>.</w:t>
      </w:r>
    </w:p>
    <w:p w14:paraId="5960BA3E" w14:textId="095EC2D7" w:rsidR="002E3081" w:rsidRDefault="00000000">
      <w:pPr>
        <w:tabs>
          <w:tab w:val="left" w:pos="6663"/>
        </w:tabs>
        <w:rPr>
          <w:rFonts w:ascii="Arial Narrow" w:hAnsi="Arial Narrow"/>
          <w:b/>
          <w:lang w:val="cs-CZ"/>
        </w:rPr>
      </w:pPr>
      <w:sdt>
        <w:sdtPr>
          <w:rPr>
            <w:b/>
            <w:bCs/>
          </w:rPr>
          <w:id w:val="718862794"/>
          <w:placeholder>
            <w:docPart w:val="0D4FD458915D43E198AD03BF7A1A8857"/>
          </w:placeholder>
        </w:sdtPr>
        <w:sdtEndPr>
          <w:rPr>
            <w:b w:val="0"/>
            <w:bCs w:val="0"/>
          </w:rPr>
        </w:sdtEndPr>
        <w:sdtContent>
          <w:r w:rsidR="00950351" w:rsidRPr="00950351">
            <w:rPr>
              <w:rFonts w:ascii="Arial Narrow" w:hAnsi="Arial Narrow" w:cs="Arial"/>
              <w:b/>
              <w:bCs/>
              <w:lang w:val="cs-CZ"/>
            </w:rPr>
            <w:t>Peptidový syntetizátor</w:t>
          </w:r>
        </w:sdtContent>
      </w:sdt>
    </w:p>
    <w:p w14:paraId="6ED5AF64" w14:textId="0DC29CA6" w:rsidR="002E3081" w:rsidRDefault="00972536">
      <w:pPr>
        <w:tabs>
          <w:tab w:val="left" w:pos="6663"/>
        </w:tabs>
        <w:rPr>
          <w:rFonts w:ascii="Arial Narrow" w:hAnsi="Arial Narrow"/>
          <w:b/>
          <w:lang w:val="cs-CZ"/>
        </w:rPr>
      </w:pPr>
      <w:r>
        <w:rPr>
          <w:rFonts w:ascii="Arial Narrow" w:hAnsi="Arial Narrow"/>
          <w:b/>
          <w:lang w:val="cs-CZ"/>
        </w:rPr>
        <w:t>Popis zařízení a jeho využití</w:t>
      </w:r>
    </w:p>
    <w:p w14:paraId="7411ED22" w14:textId="10A20449" w:rsidR="002E3081" w:rsidRPr="00950351" w:rsidRDefault="008F6690" w:rsidP="00B3024B">
      <w:pPr>
        <w:spacing w:line="240" w:lineRule="auto"/>
        <w:jc w:val="both"/>
        <w:rPr>
          <w:rFonts w:ascii="Arial Narrow" w:hAnsi="Arial Narrow" w:cs="Arial"/>
          <w:lang w:val="cs-CZ"/>
        </w:rPr>
      </w:pPr>
      <w:r w:rsidRPr="00950351">
        <w:rPr>
          <w:rFonts w:ascii="Arial Narrow" w:hAnsi="Arial Narrow" w:cs="Arial"/>
          <w:lang w:val="cs-CZ"/>
        </w:rPr>
        <w:t>Peptidový syntetizátor pro plně automatizovanou syntézu peptidů na pevné fázi (SPPS). Přístroj umožní paralelní syntézu několika peptidů od prvního couplingu až po odštěpení peptidu z pevné fáze. Zahřívání reakční cely umožní zrychlenou syntézu peptidů a vyšší výtěžky surového produktu u náročnějších sekvencí.</w:t>
      </w:r>
      <w:r w:rsidR="00972536" w:rsidRPr="00950351">
        <w:rPr>
          <w:rFonts w:ascii="Arial Narrow" w:hAnsi="Arial Narrow" w:cs="Arial"/>
          <w:lang w:val="cs-CZ"/>
        </w:rPr>
        <w:t xml:space="preserve"> </w:t>
      </w:r>
    </w:p>
    <w:p w14:paraId="6EC3306D" w14:textId="77777777" w:rsidR="002E3081" w:rsidRDefault="00972536">
      <w:pPr>
        <w:rPr>
          <w:rFonts w:ascii="Arial Narrow" w:hAnsi="Arial Narrow" w:cs="Arial"/>
          <w:lang w:val="cs-CZ"/>
        </w:rPr>
      </w:pPr>
      <w:r>
        <w:rPr>
          <w:rFonts w:ascii="Arial Narrow" w:hAnsi="Arial Narrow" w:cs="Arial"/>
          <w:lang w:val="cs-CZ"/>
        </w:rPr>
        <w:t xml:space="preserve">Předmětem dodávky je kompletní, nové, nepoužité a zcela funkční zařízení. </w:t>
      </w:r>
    </w:p>
    <w:tbl>
      <w:tblPr>
        <w:tblW w:w="9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88"/>
        <w:gridCol w:w="4462"/>
      </w:tblGrid>
      <w:tr w:rsidR="002E3081" w14:paraId="6A39B0FB" w14:textId="77777777" w:rsidTr="00855431">
        <w:trPr>
          <w:trHeight w:val="512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1715" w14:textId="77777777" w:rsidR="002E3081" w:rsidRDefault="00972536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bookmarkStart w:id="1" w:name="_Hlk36816946"/>
            <w:bookmarkEnd w:id="1"/>
            <w:r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5034" w14:textId="77777777" w:rsidR="002E3081" w:rsidRDefault="00972536">
            <w:pPr>
              <w:ind w:left="-1"/>
              <w:jc w:val="center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2E3081" w14:paraId="13B9311E" w14:textId="77777777" w:rsidTr="00855431">
        <w:trPr>
          <w:trHeight w:val="548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8212" w14:textId="77777777" w:rsidR="002E3081" w:rsidRDefault="00972536">
            <w:pPr>
              <w:ind w:left="34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Výrobce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D42A" w14:textId="77777777" w:rsidR="002E3081" w:rsidRDefault="002E3081">
            <w:pPr>
              <w:spacing w:line="280" w:lineRule="atLeast"/>
              <w:ind w:left="-1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2E3081" w14:paraId="4D6716C9" w14:textId="77777777" w:rsidTr="00855431">
        <w:trPr>
          <w:trHeight w:val="556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07EB" w14:textId="77777777" w:rsidR="002E3081" w:rsidRDefault="00972536">
            <w:pPr>
              <w:ind w:left="34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Typ/Model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88CE" w14:textId="77777777" w:rsidR="002E3081" w:rsidRDefault="002E3081">
            <w:pPr>
              <w:spacing w:line="280" w:lineRule="atLeast"/>
              <w:ind w:left="-1"/>
              <w:rPr>
                <w:rFonts w:ascii="Arial Narrow" w:hAnsi="Arial Narrow" w:cs="Arial"/>
                <w:lang w:val="cs-CZ"/>
              </w:rPr>
            </w:pPr>
          </w:p>
        </w:tc>
      </w:tr>
    </w:tbl>
    <w:p w14:paraId="06E1EF98" w14:textId="77777777" w:rsidR="002E3081" w:rsidRDefault="002E3081">
      <w:pPr>
        <w:spacing w:line="280" w:lineRule="atLeast"/>
        <w:rPr>
          <w:rFonts w:ascii="Arial Narrow" w:hAnsi="Arial Narrow" w:cs="Arial"/>
          <w:b/>
          <w:lang w:val="cs-CZ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674"/>
        <w:gridCol w:w="4393"/>
      </w:tblGrid>
      <w:tr w:rsidR="002E3081" w14:paraId="08DC8A3B" w14:textId="77777777" w:rsidTr="00502F85">
        <w:trPr>
          <w:tblHeader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5424" w14:textId="77777777" w:rsidR="002E3081" w:rsidRPr="003E6C94" w:rsidRDefault="00972536">
            <w:pPr>
              <w:spacing w:before="40" w:after="40"/>
              <w:ind w:left="22"/>
              <w:rPr>
                <w:rFonts w:ascii="Arial Narrow" w:hAnsi="Arial Narrow" w:cs="Arial"/>
                <w:b/>
                <w:lang w:val="cs-CZ"/>
              </w:rPr>
            </w:pPr>
            <w:r w:rsidRPr="003E6C94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AC37" w14:textId="77777777" w:rsidR="002E3081" w:rsidRPr="003E6C94" w:rsidRDefault="00972536">
            <w:pPr>
              <w:spacing w:before="40" w:after="40"/>
              <w:ind w:left="36"/>
              <w:rPr>
                <w:rFonts w:ascii="Arial Narrow" w:hAnsi="Arial Narrow" w:cs="Arial"/>
                <w:lang w:val="cs-CZ"/>
              </w:rPr>
            </w:pPr>
            <w:r w:rsidRPr="003E6C94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</w:tc>
      </w:tr>
      <w:tr w:rsidR="00BD5B82" w14:paraId="5DE614BF" w14:textId="77777777" w:rsidTr="001C428F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C185" w14:textId="490866D8" w:rsidR="00BD5B82" w:rsidRPr="003E6C94" w:rsidRDefault="00BD5B82" w:rsidP="00BD5B82">
            <w:pPr>
              <w:pStyle w:val="Bezmezer"/>
              <w:ind w:left="22"/>
              <w:rPr>
                <w:rFonts w:ascii="Arial Narrow" w:hAnsi="Arial Narrow" w:cs="Arial"/>
              </w:rPr>
            </w:pPr>
            <w:r w:rsidRPr="003E6C94">
              <w:rPr>
                <w:rFonts w:ascii="Arial Narrow" w:hAnsi="Arial Narrow" w:cs="Arial"/>
              </w:rPr>
              <w:t>Možnost syntézy alespoň šesti peptidů zároveň (paralelně, nikoliv sekvenčně) v uzavřených reakčních celách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4C0" w14:textId="7AFC6A77" w:rsidR="00BD5B82" w:rsidRPr="003E6C94" w:rsidRDefault="00BD5B82" w:rsidP="00BD5B82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B673AA" w14:paraId="5B3203FB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CBE9" w14:textId="7E953F1F" w:rsidR="00B673AA" w:rsidRPr="003E6C94" w:rsidRDefault="00BD5B82" w:rsidP="00B673AA">
            <w:pPr>
              <w:pStyle w:val="Bezmezer"/>
              <w:ind w:left="22"/>
              <w:rPr>
                <w:rFonts w:ascii="Arial Narrow" w:hAnsi="Arial Narrow"/>
              </w:rPr>
            </w:pPr>
            <w:r w:rsidRPr="003E6C94">
              <w:rPr>
                <w:rFonts w:ascii="Arial Narrow" w:hAnsi="Arial Narrow" w:cs="Arial"/>
              </w:rPr>
              <w:t>Z</w:t>
            </w:r>
            <w:r w:rsidR="00B673AA" w:rsidRPr="003E6C94">
              <w:rPr>
                <w:rFonts w:ascii="Arial Narrow" w:hAnsi="Arial Narrow" w:cs="Arial"/>
              </w:rPr>
              <w:t>ahřívání reakčních cel (pomocí mikrovln, indukce nebo infračerveného záření)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9265" w14:textId="77777777" w:rsidR="00B673AA" w:rsidRPr="003E6C94" w:rsidRDefault="00B673AA" w:rsidP="00B673A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B673AA" w14:paraId="0536F55E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A57A" w14:textId="20418B3A" w:rsidR="00B673AA" w:rsidRPr="003E6C94" w:rsidRDefault="00BD5B82" w:rsidP="00B673AA">
            <w:pPr>
              <w:pStyle w:val="Bezmezer"/>
              <w:ind w:left="22"/>
              <w:rPr>
                <w:rFonts w:ascii="Arial Narrow" w:hAnsi="Arial Narrow"/>
              </w:rPr>
            </w:pPr>
            <w:r w:rsidRPr="003E6C94">
              <w:rPr>
                <w:rFonts w:ascii="Arial Narrow" w:hAnsi="Arial Narrow" w:cs="Arial"/>
              </w:rPr>
              <w:t>M</w:t>
            </w:r>
            <w:r w:rsidR="00B673AA" w:rsidRPr="003E6C94">
              <w:rPr>
                <w:rFonts w:ascii="Arial Narrow" w:hAnsi="Arial Narrow" w:cs="Arial"/>
              </w:rPr>
              <w:t>ožnost používat opakovaně použitelné cely ze skla nebo odolného plastu o různých objemech, které jsou vhodné na různá množství syntetizovaného peptidu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055F" w14:textId="77777777" w:rsidR="00B673AA" w:rsidRPr="003E6C94" w:rsidRDefault="00B673AA" w:rsidP="00B673A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B673AA" w14:paraId="24EAA647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C12F" w14:textId="0DC84186" w:rsidR="00B673AA" w:rsidRPr="003E6C94" w:rsidRDefault="00BD5B82" w:rsidP="00B673A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M</w:t>
            </w:r>
            <w:r w:rsidR="00B673AA" w:rsidRPr="003E6C94">
              <w:rPr>
                <w:rFonts w:ascii="Arial Narrow" w:hAnsi="Arial Narrow" w:cs="Arial"/>
                <w:lang w:val="cs-CZ"/>
              </w:rPr>
              <w:t>inimální rozsah množství syntetizovaného peptidu mezi 5 µmol–1 mmol v každé reakční cele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E17" w14:textId="77777777" w:rsidR="00B673AA" w:rsidRPr="003E6C94" w:rsidRDefault="00B673AA" w:rsidP="00B673A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BD5B82" w14:paraId="1C131CEC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B72D" w14:textId="7B5F72A9" w:rsidR="00BD5B82" w:rsidRPr="003E6C94" w:rsidRDefault="00BD5B82" w:rsidP="00BD5B82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Fluidní systém zabraňující křížové kontaminaci mezi jednotlivými potrubími a reakčními celami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1AD3" w14:textId="4A2FBE24" w:rsidR="00BD5B82" w:rsidRPr="003E6C94" w:rsidRDefault="00BD5B82" w:rsidP="00BD5B82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BD5B82" w14:paraId="03371887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3E69" w14:textId="7BB91A99" w:rsidR="00BD5B82" w:rsidRPr="003E6C94" w:rsidRDefault="00BD5B82" w:rsidP="00BD5B82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Možnost připojit alespoň 8 nádob na rozpouštědla </w:t>
            </w:r>
            <w:r w:rsidR="003E6C94" w:rsidRPr="003E6C94">
              <w:rPr>
                <w:rFonts w:ascii="Arial Narrow" w:hAnsi="Arial Narrow" w:cs="Arial"/>
                <w:lang w:val="cs-CZ"/>
              </w:rPr>
              <w:br/>
            </w:r>
            <w:r w:rsidRPr="003E6C94">
              <w:rPr>
                <w:rFonts w:ascii="Arial Narrow" w:hAnsi="Arial Narrow" w:cs="Arial"/>
                <w:lang w:val="cs-CZ"/>
              </w:rPr>
              <w:t>a alespoň 27 nádob na aminokyseliny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1039" w14:textId="5D92B4B4" w:rsidR="00BD5B82" w:rsidRPr="003E6C94" w:rsidRDefault="00BD5B82" w:rsidP="00BD5B82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BD5B82" w14:paraId="4F0E5F65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1778" w14:textId="3CE450B0" w:rsidR="00BD5B82" w:rsidRPr="003E6C94" w:rsidRDefault="00BD5B82" w:rsidP="00BD5B82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Možnost pre-aktivace reagentů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45A3" w14:textId="638A7339" w:rsidR="00BD5B82" w:rsidRPr="003E6C94" w:rsidRDefault="00BD5B82" w:rsidP="00BD5B82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D077A" w14:paraId="233DC8B1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97D3" w14:textId="073E6003" w:rsidR="005D077A" w:rsidRPr="003E6C94" w:rsidRDefault="005D077A" w:rsidP="005D077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Možnost přidání celého obsahu nádoby </w:t>
            </w:r>
            <w:r w:rsidR="003E6C94" w:rsidRPr="003E6C94">
              <w:rPr>
                <w:rFonts w:ascii="Arial Narrow" w:hAnsi="Arial Narrow" w:cs="Arial"/>
                <w:lang w:val="cs-CZ"/>
              </w:rPr>
              <w:br/>
            </w:r>
            <w:r w:rsidRPr="003E6C94">
              <w:rPr>
                <w:rFonts w:ascii="Arial Narrow" w:hAnsi="Arial Narrow" w:cs="Arial"/>
                <w:lang w:val="cs-CZ"/>
              </w:rPr>
              <w:t>na aminokyseliny do vybraných reakčních cel bez nutnosti primingu, aby se minimalizovalo plýtvání drahými neproteinogenními aminokyselinami nebo jinými stavebními bloky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2629" w14:textId="6A77C451" w:rsidR="005D077A" w:rsidRPr="003E6C94" w:rsidRDefault="005D077A" w:rsidP="005D077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D077A" w14:paraId="7E22721A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3053" w14:textId="19AEF247" w:rsidR="005D077A" w:rsidRPr="003E6C94" w:rsidRDefault="005D077A" w:rsidP="005D077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Časované přídavky nebo měření pevnou smyčkou („fixed-loop“) pro přídavek přesných objemů kapalin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AA41" w14:textId="7AD75C4D" w:rsidR="005D077A" w:rsidRPr="003E6C94" w:rsidRDefault="005D077A" w:rsidP="005D077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D077A" w14:paraId="2C70018F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8D73" w14:textId="36F8F189" w:rsidR="005D077A" w:rsidRPr="003E6C94" w:rsidRDefault="00707EBC" w:rsidP="005D077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lastRenderedPageBreak/>
              <w:t>M</w:t>
            </w:r>
            <w:r w:rsidR="005D077A" w:rsidRPr="003E6C94">
              <w:rPr>
                <w:rFonts w:ascii="Arial Narrow" w:hAnsi="Arial Narrow" w:cs="Arial"/>
                <w:lang w:val="cs-CZ"/>
              </w:rPr>
              <w:t>ožnost volby způsobu míchání obsahu reakční cely: probublávání dusíkem nebo třepání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4D8" w14:textId="2F054984" w:rsidR="005D077A" w:rsidRPr="003E6C94" w:rsidRDefault="00707EBC" w:rsidP="005D077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D077A" w14:paraId="2C06E08B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A8C2" w14:textId="4EA95B86" w:rsidR="005D077A" w:rsidRPr="003E6C94" w:rsidRDefault="005D077A" w:rsidP="005D077A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Plně automatizované a programovatelné štěpení peptidů z pevné fáze přímo v přístroji bez manuálního zásahu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DD76" w14:textId="308BF077" w:rsidR="005D077A" w:rsidRPr="003E6C94" w:rsidRDefault="005D077A" w:rsidP="005D077A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A73A10" w14:paraId="1ECAC50C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C448" w14:textId="0D3E9EB4" w:rsidR="00A73A10" w:rsidRPr="003E6C94" w:rsidRDefault="00A73A10" w:rsidP="00A73A10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Robustní potrubí odolávající kyselině trifluoroctové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E986" w14:textId="650A043B" w:rsidR="00A73A10" w:rsidRPr="003E6C94" w:rsidRDefault="00A73A10" w:rsidP="00A73A1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A73A10" w14:paraId="1CAFD42A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1B3B" w14:textId="02E82B17" w:rsidR="00A73A10" w:rsidRPr="003E6C94" w:rsidRDefault="00A73A10" w:rsidP="00A73A10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>Řídící software na specializovaném počítači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5844" w14:textId="330FD291" w:rsidR="00A73A10" w:rsidRPr="003E6C94" w:rsidRDefault="00A73A10" w:rsidP="00A73A1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3E6C94" w14:paraId="24629C9A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F2CE" w14:textId="3EB33A84" w:rsidR="003E6C94" w:rsidRPr="003E6C94" w:rsidRDefault="003E6C94" w:rsidP="003E6C94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Bezpečnostní prvky včetně automatického ukončení sekvence a promytí pevné fáze v případě chyby, </w:t>
            </w:r>
            <w:r w:rsidRPr="003E6C94">
              <w:rPr>
                <w:rFonts w:ascii="Arial Narrow" w:hAnsi="Arial Narrow" w:cs="Arial"/>
                <w:lang w:val="cs-CZ"/>
              </w:rPr>
              <w:br/>
              <w:t>e-mailové nebo SMS upozornění v případě chyby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8DC4" w14:textId="0969843C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3E6C94" w14:paraId="2CCBBB33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6B07" w14:textId="3F7EBA2D" w:rsidR="003E6C94" w:rsidRPr="003E6C94" w:rsidRDefault="003E6C94" w:rsidP="003E6C94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Startovací sada obsahující alespoň všech </w:t>
            </w:r>
            <w:r w:rsidRPr="003E6C94">
              <w:rPr>
                <w:rFonts w:ascii="Arial Narrow" w:hAnsi="Arial Narrow" w:cs="Arial"/>
                <w:lang w:val="cs-CZ"/>
              </w:rPr>
              <w:br/>
              <w:t xml:space="preserve">20 proteinogenních aminokyselin (Fmoc-AA-OH </w:t>
            </w:r>
            <w:r w:rsidRPr="003E6C94">
              <w:rPr>
                <w:rFonts w:ascii="Arial Narrow" w:hAnsi="Arial Narrow" w:cs="Arial"/>
                <w:lang w:val="cs-CZ"/>
              </w:rPr>
              <w:br/>
              <w:t xml:space="preserve">s ochráněnými postranními řetězci; min. 25 mmol), pevnou fázi s Rink amid linkerem (0,1 mmol), pevnou fázi s Gly-modifikovaným Wangovým linkerem </w:t>
            </w:r>
            <w:r w:rsidRPr="003E6C94">
              <w:rPr>
                <w:rFonts w:ascii="Arial Narrow" w:hAnsi="Arial Narrow" w:cs="Arial"/>
                <w:lang w:val="cs-CZ"/>
              </w:rPr>
              <w:br/>
              <w:t>(0,1 mmol), aktivátor HCTU (100 g), všechny potřebné cely a nádoby, vzorky pro kontrolu kvality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035" w14:textId="4646A1EF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3E6C94" w14:paraId="0955FB88" w14:textId="77777777" w:rsidTr="00242FE1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FEEB" w14:textId="77777777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b/>
                <w:bCs/>
                <w:lang w:val="cs-CZ"/>
              </w:rPr>
            </w:pPr>
            <w:r w:rsidRPr="003E6C94">
              <w:rPr>
                <w:rFonts w:ascii="Arial Narrow" w:hAnsi="Arial Narrow" w:cs="Arial"/>
                <w:b/>
                <w:bCs/>
                <w:lang w:val="cs-CZ"/>
              </w:rPr>
              <w:t>Minimální požadavky na možnost budoucího rozšíření přístroje o další moduly a funkce:</w:t>
            </w:r>
          </w:p>
          <w:p w14:paraId="691FF063" w14:textId="52A3D3CD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3E6C94" w14:paraId="220DE1EB" w14:textId="77777777" w:rsidTr="00502F85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75A5" w14:textId="5BE35606" w:rsidR="003E6C94" w:rsidRPr="003E6C94" w:rsidRDefault="003E6C94" w:rsidP="003E6C94">
            <w:pPr>
              <w:tabs>
                <w:tab w:val="left" w:pos="1080"/>
              </w:tabs>
              <w:ind w:left="22"/>
              <w:rPr>
                <w:rFonts w:ascii="Arial Narrow" w:hAnsi="Arial Narrow"/>
                <w:lang w:val="cs-CZ"/>
              </w:rPr>
            </w:pPr>
            <w:r w:rsidRPr="003E6C94">
              <w:rPr>
                <w:rFonts w:ascii="Arial Narrow" w:hAnsi="Arial Narrow" w:cs="Arial"/>
                <w:lang w:val="cs-CZ"/>
              </w:rPr>
              <w:t xml:space="preserve">UV monitorování reakčních roztoků v každé cele </w:t>
            </w:r>
            <w:r w:rsidRPr="003E6C94">
              <w:rPr>
                <w:rFonts w:ascii="Arial Narrow" w:hAnsi="Arial Narrow" w:cs="Arial"/>
                <w:lang w:val="cs-CZ"/>
              </w:rPr>
              <w:br/>
              <w:t>v reálném čase pro optimalizaci kroků odchraňování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E8F" w14:textId="18B0D9C1" w:rsidR="003E6C94" w:rsidRPr="003E6C94" w:rsidRDefault="003E6C94" w:rsidP="003E6C94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3E6C94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</w:tbl>
    <w:p w14:paraId="73B4A0E5" w14:textId="77777777" w:rsidR="002E3081" w:rsidRDefault="00972536">
      <w:pPr>
        <w:jc w:val="both"/>
        <w:rPr>
          <w:rFonts w:ascii="Arial Narrow" w:hAnsi="Arial Narrow" w:cs="Arial"/>
          <w:i/>
          <w:iCs/>
          <w:lang w:val="cs-CZ"/>
        </w:rPr>
      </w:pPr>
      <w:r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 zadávacím řízení. Dodavatel je povinen přiložit k této technické specifikaci i svou vlastní technickou specifikaci či svůj vlastní popis zařízení.</w:t>
      </w:r>
    </w:p>
    <w:p w14:paraId="738D77B0" w14:textId="218C44E6" w:rsidR="002E3081" w:rsidRPr="00C20B61" w:rsidRDefault="00BF7D3D">
      <w:pPr>
        <w:rPr>
          <w:rFonts w:ascii="Arial Narrow" w:hAnsi="Arial Narrow" w:cs="Arial"/>
          <w:b/>
          <w:bCs/>
          <w:lang w:val="en-GB"/>
        </w:rPr>
      </w:pPr>
      <w:r w:rsidRPr="00C20B61">
        <w:rPr>
          <w:rFonts w:ascii="Arial Narrow" w:hAnsi="Arial Narrow"/>
          <w:b/>
          <w:bCs/>
          <w:lang w:val="en-GB"/>
        </w:rPr>
        <w:t>The technical conditions</w:t>
      </w:r>
    </w:p>
    <w:p w14:paraId="15358D81" w14:textId="2134F441" w:rsidR="002E3081" w:rsidRPr="00C20B61" w:rsidRDefault="00BF7D3D" w:rsidP="00BF7D3D">
      <w:pPr>
        <w:spacing w:after="0" w:line="240" w:lineRule="auto"/>
        <w:jc w:val="both"/>
        <w:rPr>
          <w:rFonts w:ascii="Arial Narrow" w:hAnsi="Arial Narrow"/>
          <w:lang w:val="en-GB"/>
        </w:rPr>
      </w:pPr>
      <w:r w:rsidRPr="00C20B61">
        <w:rPr>
          <w:rFonts w:ascii="Arial Narrow" w:hAnsi="Arial Narrow"/>
          <w:lang w:val="en-GB"/>
        </w:rPr>
        <w:t>The technical conditions are in both Czech and English. In the event of a discrepancy between the Czech</w:t>
      </w:r>
      <w:r w:rsidR="00831B70" w:rsidRPr="00C20B61">
        <w:rPr>
          <w:rFonts w:ascii="Arial Narrow" w:hAnsi="Arial Narrow"/>
          <w:lang w:val="en-GB"/>
        </w:rPr>
        <w:t xml:space="preserve"> </w:t>
      </w:r>
      <w:r w:rsidRPr="00C20B61">
        <w:rPr>
          <w:rFonts w:ascii="Arial Narrow" w:hAnsi="Arial Narrow"/>
          <w:lang w:val="en-GB"/>
        </w:rPr>
        <w:t>and English language versions, or in the event of a dispute as to the interpretation of the terms used, the Czech language version shall prevail.</w:t>
      </w:r>
    </w:p>
    <w:p w14:paraId="790567C3" w14:textId="77777777" w:rsidR="00831B70" w:rsidRPr="00C20B61" w:rsidRDefault="00831B70" w:rsidP="00BF7D3D">
      <w:pPr>
        <w:spacing w:after="0" w:line="240" w:lineRule="auto"/>
        <w:jc w:val="both"/>
        <w:rPr>
          <w:rFonts w:ascii="Arial Narrow" w:hAnsi="Arial Narrow"/>
          <w:lang w:val="en-GB"/>
        </w:rPr>
      </w:pPr>
    </w:p>
    <w:p w14:paraId="79E2427B" w14:textId="397CACD5" w:rsidR="00831B70" w:rsidRPr="00EA24C7" w:rsidRDefault="00EA24C7" w:rsidP="00831B70">
      <w:pPr>
        <w:tabs>
          <w:tab w:val="left" w:pos="6663"/>
        </w:tabs>
        <w:rPr>
          <w:rFonts w:ascii="Arial Narrow" w:hAnsi="Arial Narrow"/>
          <w:b/>
          <w:bCs/>
          <w:lang w:val="en-GB"/>
        </w:rPr>
      </w:pPr>
      <w:r w:rsidRPr="00EA24C7">
        <w:rPr>
          <w:rFonts w:ascii="Arial Narrow" w:hAnsi="Arial Narrow" w:cs="Arial"/>
          <w:b/>
          <w:bCs/>
          <w:lang w:val="en-US"/>
        </w:rPr>
        <w:t xml:space="preserve">Peptide synthesizer </w:t>
      </w:r>
    </w:p>
    <w:p w14:paraId="781D64B0" w14:textId="77777777" w:rsidR="00831B70" w:rsidRPr="00C20B61" w:rsidRDefault="00831B70" w:rsidP="00831B70">
      <w:pPr>
        <w:tabs>
          <w:tab w:val="left" w:pos="6663"/>
        </w:tabs>
        <w:rPr>
          <w:rFonts w:ascii="Arial Narrow" w:hAnsi="Arial Narrow"/>
          <w:lang w:val="en-GB"/>
        </w:rPr>
      </w:pPr>
      <w:r w:rsidRPr="00C20B61">
        <w:rPr>
          <w:rFonts w:ascii="Arial Narrow" w:hAnsi="Arial Narrow"/>
          <w:b/>
          <w:lang w:val="en-GB"/>
        </w:rPr>
        <w:t>Equipment description and its use</w:t>
      </w:r>
    </w:p>
    <w:p w14:paraId="6C54342C" w14:textId="6B38498C" w:rsidR="00831B70" w:rsidRPr="00C00536" w:rsidRDefault="009D70C1" w:rsidP="00C00536">
      <w:pPr>
        <w:pStyle w:val="Zkladntext"/>
        <w:spacing w:after="160" w:line="240" w:lineRule="auto"/>
        <w:jc w:val="both"/>
        <w:rPr>
          <w:rFonts w:ascii="Arial Narrow" w:hAnsi="Arial Narrow" w:cs="Arial"/>
          <w:lang w:val="cs-CZ"/>
        </w:rPr>
      </w:pPr>
      <w:r w:rsidRPr="005C3100">
        <w:rPr>
          <w:rFonts w:ascii="Arial Narrow" w:hAnsi="Arial Narrow" w:cs="Arial"/>
          <w:lang w:val="en-US"/>
        </w:rPr>
        <w:t>A peptide synthesizer for</w:t>
      </w:r>
      <w:r>
        <w:rPr>
          <w:rFonts w:ascii="Arial Narrow" w:hAnsi="Arial Narrow" w:cs="Arial"/>
          <w:lang w:val="en-US"/>
        </w:rPr>
        <w:t xml:space="preserve"> fully</w:t>
      </w:r>
      <w:r w:rsidRPr="005C3100">
        <w:rPr>
          <w:rFonts w:ascii="Arial Narrow" w:hAnsi="Arial Narrow" w:cs="Arial"/>
          <w:lang w:val="en-US"/>
        </w:rPr>
        <w:t xml:space="preserve"> automated solid-phase peptide synthesis (SPPS). The instrument will enable the parallel synthesis of </w:t>
      </w:r>
      <w:r>
        <w:rPr>
          <w:rFonts w:ascii="Arial Narrow" w:hAnsi="Arial Narrow" w:cs="Arial"/>
          <w:lang w:val="en-US"/>
        </w:rPr>
        <w:t>multiple peptides from the first coupling to peptide cleavage off the resin. Heating the reaction vessel will allow for expedited peptide synthesis and high crude yields of challenging sequences</w:t>
      </w:r>
      <w:r w:rsidR="00831B70" w:rsidRPr="00C00536">
        <w:rPr>
          <w:rFonts w:ascii="Arial Narrow" w:hAnsi="Arial Narrow" w:cs="Arial"/>
          <w:lang w:val="cs-CZ"/>
        </w:rPr>
        <w:t xml:space="preserve">. </w:t>
      </w:r>
    </w:p>
    <w:p w14:paraId="75625E70" w14:textId="77777777" w:rsidR="00831B70" w:rsidRDefault="00831B70" w:rsidP="00C00536">
      <w:pPr>
        <w:spacing w:line="240" w:lineRule="auto"/>
        <w:jc w:val="both"/>
        <w:rPr>
          <w:rFonts w:ascii="Arial Narrow" w:hAnsi="Arial Narrow" w:cs="Arial"/>
          <w:lang w:val="cs-CZ"/>
        </w:rPr>
      </w:pPr>
      <w:r w:rsidRPr="00C00536">
        <w:rPr>
          <w:rFonts w:ascii="Arial Narrow" w:hAnsi="Arial Narrow" w:cs="Arial"/>
          <w:lang w:val="cs-CZ"/>
        </w:rPr>
        <w:t>The delivery includes complete, new, unused and fully functional equipment.</w:t>
      </w:r>
    </w:p>
    <w:p w14:paraId="222893E0" w14:textId="77777777" w:rsidR="009D70C1" w:rsidRDefault="009D70C1" w:rsidP="00C00536">
      <w:pPr>
        <w:spacing w:line="240" w:lineRule="auto"/>
        <w:jc w:val="both"/>
        <w:rPr>
          <w:rFonts w:ascii="Arial Narrow" w:hAnsi="Arial Narrow" w:cs="Arial"/>
          <w:lang w:val="cs-CZ"/>
        </w:rPr>
      </w:pPr>
    </w:p>
    <w:p w14:paraId="512825CF" w14:textId="77777777" w:rsidR="009D70C1" w:rsidRPr="00C00536" w:rsidRDefault="009D70C1" w:rsidP="00C00536">
      <w:pPr>
        <w:spacing w:line="240" w:lineRule="auto"/>
        <w:jc w:val="both"/>
        <w:rPr>
          <w:rFonts w:ascii="Arial Narrow" w:hAnsi="Arial Narrow" w:cs="Arial"/>
          <w:lang w:val="cs-CZ"/>
        </w:rPr>
      </w:pPr>
    </w:p>
    <w:tbl>
      <w:tblPr>
        <w:tblW w:w="9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88"/>
        <w:gridCol w:w="4462"/>
      </w:tblGrid>
      <w:tr w:rsidR="00831B70" w:rsidRPr="00C20B61" w14:paraId="61240EB0" w14:textId="77777777" w:rsidTr="00C71C54">
        <w:trPr>
          <w:trHeight w:val="512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07C9" w14:textId="77777777" w:rsidR="00831B70" w:rsidRPr="00C20B61" w:rsidRDefault="00831B70" w:rsidP="00350277">
            <w:pPr>
              <w:ind w:left="34"/>
              <w:jc w:val="center"/>
              <w:rPr>
                <w:rFonts w:ascii="Arial Narrow" w:hAnsi="Arial Narrow"/>
                <w:lang w:val="en-GB"/>
              </w:rPr>
            </w:pPr>
            <w:bookmarkStart w:id="2" w:name="_Hlk36816946_Copy_1"/>
            <w:bookmarkEnd w:id="2"/>
            <w:r w:rsidRPr="00C20B61">
              <w:rPr>
                <w:rFonts w:ascii="Arial Narrow" w:hAnsi="Arial Narrow" w:cs="Arial"/>
                <w:b/>
                <w:lang w:val="en-GB"/>
              </w:rPr>
              <w:lastRenderedPageBreak/>
              <w:t>Parameter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7BB0" w14:textId="77777777" w:rsidR="00831B70" w:rsidRPr="00C20B61" w:rsidRDefault="00831B70" w:rsidP="00350277">
            <w:pPr>
              <w:ind w:left="-1"/>
              <w:jc w:val="center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b/>
                <w:bCs/>
                <w:lang w:val="en-GB"/>
              </w:rPr>
              <w:t>Parameter offered by supplier</w:t>
            </w:r>
          </w:p>
        </w:tc>
      </w:tr>
      <w:tr w:rsidR="00831B70" w:rsidRPr="00C20B61" w14:paraId="6CDE2FFA" w14:textId="77777777" w:rsidTr="00C71C54">
        <w:trPr>
          <w:trHeight w:val="548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6A9A" w14:textId="77777777" w:rsidR="00831B70" w:rsidRPr="00C20B61" w:rsidRDefault="00831B70" w:rsidP="00350277">
            <w:pPr>
              <w:ind w:left="34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lang w:val="en-GB"/>
              </w:rPr>
              <w:t>Producer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68AB" w14:textId="77777777" w:rsidR="00831B70" w:rsidRPr="00C20B61" w:rsidRDefault="00831B70" w:rsidP="00350277">
            <w:pPr>
              <w:spacing w:line="280" w:lineRule="atLeast"/>
              <w:ind w:left="-1"/>
              <w:jc w:val="center"/>
              <w:rPr>
                <w:rFonts w:ascii="Arial Narrow" w:hAnsi="Arial Narrow" w:cs="Arial"/>
                <w:lang w:val="en-GB"/>
              </w:rPr>
            </w:pPr>
          </w:p>
        </w:tc>
      </w:tr>
      <w:tr w:rsidR="00831B70" w:rsidRPr="00C20B61" w14:paraId="6849447B" w14:textId="77777777" w:rsidTr="00C71C54">
        <w:trPr>
          <w:trHeight w:val="556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6B14" w14:textId="77777777" w:rsidR="00831B70" w:rsidRPr="00C20B61" w:rsidRDefault="00831B70" w:rsidP="00350277">
            <w:pPr>
              <w:ind w:left="34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lang w:val="en-GB"/>
              </w:rPr>
              <w:t>Typ/Model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AF6B" w14:textId="77777777" w:rsidR="00831B70" w:rsidRPr="00C20B61" w:rsidRDefault="00831B70" w:rsidP="00350277">
            <w:pPr>
              <w:spacing w:line="280" w:lineRule="atLeast"/>
              <w:ind w:left="-1"/>
              <w:rPr>
                <w:rFonts w:ascii="Arial Narrow" w:hAnsi="Arial Narrow" w:cs="Arial"/>
                <w:lang w:val="en-GB"/>
              </w:rPr>
            </w:pPr>
          </w:p>
        </w:tc>
      </w:tr>
    </w:tbl>
    <w:p w14:paraId="5DD50DC1" w14:textId="77777777" w:rsidR="00831B70" w:rsidRPr="00C20B61" w:rsidRDefault="00831B70" w:rsidP="00831B70">
      <w:pPr>
        <w:spacing w:line="280" w:lineRule="atLeast"/>
        <w:rPr>
          <w:rFonts w:ascii="Arial Narrow" w:hAnsi="Arial Narrow" w:cs="Arial"/>
          <w:b/>
          <w:lang w:val="en-GB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674"/>
        <w:gridCol w:w="4393"/>
      </w:tblGrid>
      <w:tr w:rsidR="00831B70" w:rsidRPr="00C20B61" w14:paraId="71A0E8DA" w14:textId="77777777" w:rsidTr="00245234">
        <w:trPr>
          <w:tblHeader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949B" w14:textId="77777777" w:rsidR="00831B70" w:rsidRPr="00C20B61" w:rsidRDefault="00831B70" w:rsidP="00350277">
            <w:pPr>
              <w:spacing w:before="40" w:after="40"/>
              <w:ind w:left="22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b/>
                <w:lang w:val="en-GB"/>
              </w:rPr>
              <w:t>Minimal required technical parameters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E2F0" w14:textId="77777777" w:rsidR="00831B70" w:rsidRPr="00C20B61" w:rsidRDefault="00831B70" w:rsidP="00350277">
            <w:pPr>
              <w:spacing w:before="40" w:after="40"/>
              <w:ind w:left="36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b/>
                <w:lang w:val="en-GB"/>
              </w:rPr>
              <w:t>Technical parameters offered by the supplier*</w:t>
            </w:r>
          </w:p>
        </w:tc>
      </w:tr>
      <w:tr w:rsidR="006702A0" w:rsidRPr="00C20B61" w14:paraId="711214BA" w14:textId="77777777" w:rsidTr="00213528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E0F7" w14:textId="03B71D69" w:rsidR="006702A0" w:rsidRPr="00C20B61" w:rsidRDefault="006702A0" w:rsidP="006702A0">
            <w:pPr>
              <w:pStyle w:val="Bezmezer"/>
              <w:ind w:left="22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Ability to synthesize at least six peptides at the same time (parallel, not consecutive) in closed reaction vessels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419D" w14:textId="00B5CDDF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 and actual value)</w:t>
            </w:r>
          </w:p>
        </w:tc>
      </w:tr>
      <w:tr w:rsidR="006702A0" w:rsidRPr="00C20B61" w14:paraId="476C9EB0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049A" w14:textId="60A30783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 xml:space="preserve">Reaction vessel heating (via </w:t>
            </w:r>
            <w:r w:rsidR="00A60773">
              <w:rPr>
                <w:rFonts w:ascii="Arial Narrow" w:hAnsi="Arial Narrow" w:cs="Arial"/>
                <w:lang w:val="en-US"/>
              </w:rPr>
              <w:t>microwave</w:t>
            </w:r>
            <w:r>
              <w:rPr>
                <w:rFonts w:ascii="Arial Narrow" w:hAnsi="Arial Narrow" w:cs="Arial"/>
                <w:lang w:val="en-US"/>
              </w:rPr>
              <w:t>, induction, or infra-red light)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6A7B" w14:textId="77777777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64949999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B402" w14:textId="42835D45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The possibility to use reusable glass or durable plastic vessels of different volumes appropriate for the synthesis scale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40B" w14:textId="77777777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3578FEDE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694F" w14:textId="78D729FD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Minimum scale range of 5 µmol–1 mmol in each reaction vessel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D6AA" w14:textId="77777777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 and actual value)</w:t>
            </w:r>
          </w:p>
        </w:tc>
      </w:tr>
      <w:tr w:rsidR="006702A0" w:rsidRPr="00C20B61" w14:paraId="6BDEC8F8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4C95" w14:textId="5B2D2C8B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A fluidic system preventing cross-contamination between individual lines and vessels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EA57" w14:textId="247C1DDE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247D7985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C93A" w14:textId="393D4101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The possibility to connect at least 8 solvent containers and at least 27 amino acid containers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AF14" w14:textId="11A3AD4D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 and actual value)</w:t>
            </w:r>
          </w:p>
        </w:tc>
      </w:tr>
      <w:tr w:rsidR="006702A0" w:rsidRPr="00C20B61" w14:paraId="54755B95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2F4B" w14:textId="023F4F78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The possibility of reagent pre-activation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3EFF" w14:textId="749BF246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58E8967E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23C6" w14:textId="740C2BA9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The possibility of adding the entire contents of amino acid containers to selected reaction vessels without priming to minimize the waste of expensive non-native amino acids or other building blocks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6947" w14:textId="1DAA707A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4DD59007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37FD" w14:textId="554D1929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Timed deliveries or fixed loop measurements to deliver precise liquid volumes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D90C" w14:textId="2EA9B457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07CFF695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FDDC" w14:textId="4FE8F7A6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The possibility to select the agitation method of reaction vessel contents: nitrogen bubbling or shaking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991F" w14:textId="3F78340A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3E0AAFF0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8038" w14:textId="1637C329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Fully automated and programmable on-board cleavage of peptides off the resin without manual intervention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B68B" w14:textId="01713396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44793B15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AC6F" w14:textId="57C8356A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Robust tubing able to withstand trifluoroacetic acid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E210" w14:textId="6ED4ADB3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415860AC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A135" w14:textId="000142C8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Control software on a dedicated computer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525B" w14:textId="70188C4F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731212E6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7DE3" w14:textId="7CCE2CA4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Safety features including automated sequence termination and resin rinsing in case of an error, email or SMS notifications in case of an error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315A" w14:textId="78CBA7CF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5EAF719B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6844" w14:textId="13AFB12F" w:rsidR="006702A0" w:rsidRPr="00C20B61" w:rsidRDefault="00707EBC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lastRenderedPageBreak/>
              <w:t>S</w:t>
            </w:r>
            <w:r w:rsidR="006702A0" w:rsidRPr="00081197">
              <w:rPr>
                <w:rFonts w:ascii="Arial Narrow" w:hAnsi="Arial Narrow" w:cs="Arial"/>
                <w:lang w:val="en-US"/>
              </w:rPr>
              <w:t>tarter kit containing at least all 20 canonical amino acids (</w:t>
            </w:r>
            <w:r w:rsidR="006702A0">
              <w:rPr>
                <w:rFonts w:ascii="Arial Narrow" w:hAnsi="Arial Narrow" w:cs="Arial"/>
                <w:lang w:val="en-US"/>
              </w:rPr>
              <w:t xml:space="preserve">Fmoc-AA-OH with side-chain protection; </w:t>
            </w:r>
            <w:r w:rsidR="006702A0" w:rsidRPr="00081197">
              <w:rPr>
                <w:rFonts w:ascii="Arial Narrow" w:hAnsi="Arial Narrow" w:cs="Arial"/>
                <w:lang w:val="en-US"/>
              </w:rPr>
              <w:t>min. 25 mmol), Rink amide resin (0.1 mmol), Gly-loaded Wang resin (0.1 mmol), HCTU activator (100 g), all required vessels and vials, and quality control samples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ACA1" w14:textId="6288D376" w:rsidR="006702A0" w:rsidRPr="00C20B61" w:rsidRDefault="00707EBC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  <w:tr w:rsidR="006702A0" w:rsidRPr="00C20B61" w14:paraId="509FC534" w14:textId="77777777" w:rsidTr="00C97819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1F6D" w14:textId="77777777" w:rsidR="006702A0" w:rsidRPr="00A60773" w:rsidRDefault="00A60773" w:rsidP="006702A0">
            <w:pPr>
              <w:spacing w:before="40" w:after="40"/>
              <w:ind w:left="36"/>
              <w:rPr>
                <w:rFonts w:ascii="Arial Narrow" w:hAnsi="Arial Narrow" w:cs="Arial"/>
                <w:b/>
                <w:bCs/>
                <w:lang w:val="en-US"/>
              </w:rPr>
            </w:pPr>
            <w:r w:rsidRPr="00A60773">
              <w:rPr>
                <w:rFonts w:ascii="Arial Narrow" w:hAnsi="Arial Narrow" w:cs="Arial"/>
                <w:b/>
                <w:bCs/>
                <w:lang w:val="en-US"/>
              </w:rPr>
              <w:t>Minimum requirements for future expansion of the device with additional modules and functions:</w:t>
            </w:r>
          </w:p>
          <w:p w14:paraId="391AB508" w14:textId="54B812A4" w:rsidR="00A60773" w:rsidRPr="006702A0" w:rsidRDefault="00A60773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</w:rPr>
            </w:pPr>
          </w:p>
        </w:tc>
      </w:tr>
      <w:tr w:rsidR="006702A0" w:rsidRPr="00C20B61" w14:paraId="75ADE77E" w14:textId="77777777" w:rsidTr="00245234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C137" w14:textId="13676456" w:rsidR="006702A0" w:rsidRPr="00C20B61" w:rsidRDefault="006702A0" w:rsidP="006702A0">
            <w:pPr>
              <w:pStyle w:val="Zkladntex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 w:cs="Arial"/>
                <w:lang w:val="en-US"/>
              </w:rPr>
              <w:t>R</w:t>
            </w:r>
            <w:r w:rsidRPr="009450FF">
              <w:rPr>
                <w:rFonts w:ascii="Arial Narrow" w:hAnsi="Arial Narrow" w:cs="Arial"/>
                <w:lang w:val="en-US"/>
              </w:rPr>
              <w:t>eal-time UV monitoring of reaction solutions in each vessel for optimization of deprotection steps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3891" w14:textId="37F1ACCE" w:rsidR="006702A0" w:rsidRPr="00C20B61" w:rsidRDefault="006702A0" w:rsidP="006702A0">
            <w:pPr>
              <w:spacing w:before="40" w:after="40"/>
              <w:ind w:left="36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C20B61">
              <w:rPr>
                <w:rFonts w:ascii="Arial Narrow" w:hAnsi="Arial Narrow" w:cs="Arial"/>
                <w:i/>
                <w:color w:val="FF0000"/>
                <w:lang w:val="en-GB"/>
              </w:rPr>
              <w:t>(Supplier shall indicate YES/ NO)</w:t>
            </w:r>
          </w:p>
        </w:tc>
      </w:tr>
    </w:tbl>
    <w:p w14:paraId="17667FB7" w14:textId="03774177" w:rsidR="00831B70" w:rsidRDefault="00831B70" w:rsidP="00885F1F">
      <w:pPr>
        <w:jc w:val="both"/>
        <w:rPr>
          <w:rFonts w:ascii="Arial Narrow" w:hAnsi="Arial Narrow"/>
          <w:lang w:val="cs-CZ"/>
        </w:rPr>
      </w:pPr>
      <w:r w:rsidRPr="00C20B61">
        <w:rPr>
          <w:rFonts w:ascii="Arial Narrow" w:hAnsi="Arial Narrow"/>
          <w:i/>
          <w:iCs/>
          <w:lang w:val="en-GB"/>
        </w:rPr>
        <w:t xml:space="preserve">*The supplier shall indicate YES/NO and complete the required information. If the Supplier adds NO to the Minimum Required Technical Parameters, this shall be grounds for disqualification of the Bidder from further participation </w:t>
      </w:r>
      <w:r w:rsidRPr="00C20B61">
        <w:rPr>
          <w:rFonts w:ascii="Arial Narrow" w:hAnsi="Arial Narrow"/>
          <w:i/>
          <w:iCs/>
          <w:lang w:val="en-GB"/>
        </w:rPr>
        <w:br/>
        <w:t>in the procurement process. The Supplier shall be required to attach its own technical specification or its own description of the equipment to this Technical Specification.</w:t>
      </w:r>
    </w:p>
    <w:sectPr w:rsidR="00831B70">
      <w:headerReference w:type="default" r:id="rId6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5700" w14:textId="77777777" w:rsidR="00C24E25" w:rsidRDefault="00C24E25">
      <w:pPr>
        <w:spacing w:after="0" w:line="240" w:lineRule="auto"/>
      </w:pPr>
      <w:r>
        <w:separator/>
      </w:r>
    </w:p>
  </w:endnote>
  <w:endnote w:type="continuationSeparator" w:id="0">
    <w:p w14:paraId="45161D6E" w14:textId="77777777" w:rsidR="00C24E25" w:rsidRDefault="00C2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FandolFang R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948B" w14:textId="77777777" w:rsidR="00C24E25" w:rsidRDefault="00C24E25">
      <w:pPr>
        <w:spacing w:after="0" w:line="240" w:lineRule="auto"/>
      </w:pPr>
      <w:r>
        <w:separator/>
      </w:r>
    </w:p>
  </w:footnote>
  <w:footnote w:type="continuationSeparator" w:id="0">
    <w:p w14:paraId="4545E7E9" w14:textId="77777777" w:rsidR="00C24E25" w:rsidRDefault="00C2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9A65" w14:textId="77777777" w:rsidR="002E3081" w:rsidRDefault="00972536">
    <w:pPr>
      <w:pStyle w:val="Zhlav"/>
    </w:pPr>
    <w:r>
      <w:rPr>
        <w:noProof/>
      </w:rPr>
      <w:drawing>
        <wp:inline distT="0" distB="0" distL="0" distR="0" wp14:anchorId="7164151A" wp14:editId="278A762A">
          <wp:extent cx="2418715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5E310" w14:textId="77777777" w:rsidR="002E3081" w:rsidRDefault="002E30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81"/>
    <w:rsid w:val="00245234"/>
    <w:rsid w:val="002E3081"/>
    <w:rsid w:val="003E6C94"/>
    <w:rsid w:val="003F487D"/>
    <w:rsid w:val="00502F85"/>
    <w:rsid w:val="00560F38"/>
    <w:rsid w:val="005D077A"/>
    <w:rsid w:val="006702A0"/>
    <w:rsid w:val="006D34B7"/>
    <w:rsid w:val="00707EBC"/>
    <w:rsid w:val="00791679"/>
    <w:rsid w:val="00831B70"/>
    <w:rsid w:val="00855431"/>
    <w:rsid w:val="00885F1F"/>
    <w:rsid w:val="008F6690"/>
    <w:rsid w:val="00950351"/>
    <w:rsid w:val="00972536"/>
    <w:rsid w:val="00976C33"/>
    <w:rsid w:val="009C1687"/>
    <w:rsid w:val="009D70C1"/>
    <w:rsid w:val="00A60773"/>
    <w:rsid w:val="00A73A10"/>
    <w:rsid w:val="00B3024B"/>
    <w:rsid w:val="00B673AA"/>
    <w:rsid w:val="00BB3D00"/>
    <w:rsid w:val="00BD5B82"/>
    <w:rsid w:val="00BF7D3D"/>
    <w:rsid w:val="00C00536"/>
    <w:rsid w:val="00C20B61"/>
    <w:rsid w:val="00C24E25"/>
    <w:rsid w:val="00C71C54"/>
    <w:rsid w:val="00C827C4"/>
    <w:rsid w:val="00E33A50"/>
    <w:rsid w:val="00EA24C7"/>
    <w:rsid w:val="00F7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B323"/>
  <w15:docId w15:val="{1973C6EE-2EB4-4E4E-8E8C-4629921B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96D65"/>
    <w:rPr>
      <w:rFonts w:ascii="Segoe UI" w:hAnsi="Segoe UI" w:cs="Segoe UI"/>
      <w:sz w:val="18"/>
      <w:szCs w:val="18"/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96D6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96D65"/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F66A8"/>
    <w:rPr>
      <w:lang w:val="de-D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F66A8"/>
    <w:rPr>
      <w:lang w:val="de-DE"/>
    </w:rPr>
  </w:style>
  <w:style w:type="character" w:customStyle="1" w:styleId="BezmezerChar">
    <w:name w:val="Bez mezer Char"/>
    <w:link w:val="Bezmezer"/>
    <w:uiPriority w:val="1"/>
    <w:qFormat/>
    <w:locked/>
    <w:rsid w:val="001560CE"/>
    <w:rPr>
      <w:rFonts w:ascii="Calibri" w:eastAsia="Calibri" w:hAnsi="Calibri" w:cs="Times New Roman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FandolFang R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Droid Sans Devanaga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link w:val="BezmezerChar"/>
    <w:uiPriority w:val="1"/>
    <w:qFormat/>
    <w:rsid w:val="00596D65"/>
    <w:rPr>
      <w:rFonts w:cs="Times New Roman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96D65"/>
    <w:pPr>
      <w:spacing w:after="200" w:line="240" w:lineRule="auto"/>
    </w:pPr>
    <w:rPr>
      <w:sz w:val="20"/>
      <w:szCs w:val="20"/>
      <w:lang w:val="cs-CZ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541DD"/>
    <w:pPr>
      <w:spacing w:after="200" w:line="276" w:lineRule="auto"/>
      <w:ind w:left="720"/>
      <w:contextualSpacing/>
    </w:pPr>
    <w:rPr>
      <w:lang w:val="cs-CZ"/>
    </w:rPr>
  </w:style>
  <w:style w:type="table" w:styleId="Mkatabulky">
    <w:name w:val="Table Grid"/>
    <w:basedOn w:val="Normlntabulka"/>
    <w:uiPriority w:val="59"/>
    <w:rsid w:val="004E7938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A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4FD458915D43E198AD03BF7A1A88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10B01-0863-41BA-B3EE-877DE66A72A1}"/>
      </w:docPartPr>
      <w:docPartBody>
        <w:p w:rsidR="00420494" w:rsidRDefault="00C07576" w:rsidP="00C07576">
          <w:pPr>
            <w:pStyle w:val="0D4FD458915D43E198AD03BF7A1A8857"/>
          </w:pPr>
          <w:r>
            <w:rPr>
              <w:rStyle w:val="Zstupntext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FandolFang R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76"/>
    <w:rsid w:val="00266143"/>
    <w:rsid w:val="00420494"/>
    <w:rsid w:val="00560F38"/>
    <w:rsid w:val="00761118"/>
    <w:rsid w:val="007A46A4"/>
    <w:rsid w:val="008D222E"/>
    <w:rsid w:val="00976C33"/>
    <w:rsid w:val="0098544A"/>
    <w:rsid w:val="00AA39B4"/>
    <w:rsid w:val="00C07576"/>
    <w:rsid w:val="00DA34DE"/>
    <w:rsid w:val="00DB711B"/>
    <w:rsid w:val="00E827F5"/>
    <w:rsid w:val="00F32876"/>
    <w:rsid w:val="00F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46A4"/>
  </w:style>
  <w:style w:type="paragraph" w:customStyle="1" w:styleId="0D4FD458915D43E198AD03BF7A1A8857">
    <w:name w:val="0D4FD458915D43E198AD03BF7A1A8857"/>
    <w:rsid w:val="00C07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1045</Words>
  <Characters>6168</Characters>
  <Application>Microsoft Office Word</Application>
  <DocSecurity>0</DocSecurity>
  <Lines>51</Lines>
  <Paragraphs>14</Paragraphs>
  <ScaleCrop>false</ScaleCrop>
  <Company>Masarykova univerzita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Poremska</dc:creator>
  <dc:description/>
  <cp:lastModifiedBy>Pavel Vicherek</cp:lastModifiedBy>
  <cp:revision>31</cp:revision>
  <cp:lastPrinted>2022-05-10T12:26:00Z</cp:lastPrinted>
  <dcterms:created xsi:type="dcterms:W3CDTF">2024-01-22T15:50:00Z</dcterms:created>
  <dcterms:modified xsi:type="dcterms:W3CDTF">2025-11-18T14:15:00Z</dcterms:modified>
  <dc:language>en-US</dc:language>
</cp:coreProperties>
</file>